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84B31" w14:textId="77777777" w:rsidR="00083ABD" w:rsidRDefault="00A473F6">
      <w:pPr>
        <w:jc w:val="center"/>
        <w:rPr>
          <w:b/>
          <w:color w:val="000000"/>
        </w:rPr>
      </w:pPr>
      <w:r>
        <w:rPr>
          <w:b/>
          <w:color w:val="000000"/>
          <w:lang w:eastAsia="lt-LT"/>
        </w:rPr>
        <w:pict w14:anchorId="18184B4C">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sidR="00347825">
        <w:rPr>
          <w:b/>
          <w:color w:val="000000"/>
        </w:rPr>
        <w:t>VALSTYBINĖS MOKESČIŲ INSPEKCIJOS PRIE LIETUVOS RESPUBLIKOS FINANSŲ MINISTERIJOS VIRŠININKAS</w:t>
      </w:r>
    </w:p>
    <w:p w14:paraId="18184B32" w14:textId="77777777" w:rsidR="00083ABD" w:rsidRDefault="00083ABD">
      <w:pPr>
        <w:jc w:val="center"/>
        <w:rPr>
          <w:color w:val="000000"/>
        </w:rPr>
      </w:pPr>
    </w:p>
    <w:p w14:paraId="18184B33" w14:textId="77777777" w:rsidR="00083ABD" w:rsidRDefault="00347825">
      <w:pPr>
        <w:jc w:val="center"/>
        <w:rPr>
          <w:b/>
          <w:color w:val="000000"/>
        </w:rPr>
      </w:pPr>
      <w:r>
        <w:rPr>
          <w:b/>
          <w:color w:val="000000"/>
        </w:rPr>
        <w:t>Į S A K Y M A S</w:t>
      </w:r>
    </w:p>
    <w:p w14:paraId="18184B34" w14:textId="77777777" w:rsidR="00083ABD" w:rsidRDefault="00347825">
      <w:pPr>
        <w:jc w:val="center"/>
        <w:rPr>
          <w:b/>
          <w:color w:val="000000"/>
        </w:rPr>
      </w:pPr>
      <w:r>
        <w:rPr>
          <w:b/>
          <w:color w:val="000000"/>
        </w:rPr>
        <w:t>DĖL VALSTYBINĖS MOKESČIŲ INSPEKCIJOS PRIE LIETUVOS RESPUBLIKOS FINANSŲ MINISTERIJOS VIRŠININKAS 2002 M. BIRŽELIO 26 D. ĮSAKYMO NR. 178 „DĖL ĮREGISTRAVIMO Į PRIDĖTINĖS VERTĖS MOKESČIO MOKĖTOJŲ REGISTRĄ/IŠREGISTRAVIMO IŠ PRIDĖTINĖS VERTĖS MOKESČIO MOKĖTOJŲ REGISTRO TAISYKLIŲ“ PAKEITIMO</w:t>
      </w:r>
    </w:p>
    <w:p w14:paraId="18184B35" w14:textId="77777777" w:rsidR="00083ABD" w:rsidRDefault="00083ABD">
      <w:pPr>
        <w:jc w:val="center"/>
        <w:rPr>
          <w:color w:val="000000"/>
        </w:rPr>
      </w:pPr>
    </w:p>
    <w:p w14:paraId="18184B36" w14:textId="77777777" w:rsidR="00083ABD" w:rsidRDefault="00347825">
      <w:pPr>
        <w:jc w:val="center"/>
        <w:rPr>
          <w:color w:val="000000"/>
        </w:rPr>
      </w:pPr>
      <w:r>
        <w:rPr>
          <w:color w:val="000000"/>
        </w:rPr>
        <w:t>2003 m. gruodžio 22 d. Nr. V-338</w:t>
      </w:r>
    </w:p>
    <w:p w14:paraId="18184B37" w14:textId="77777777" w:rsidR="00083ABD" w:rsidRDefault="00347825">
      <w:pPr>
        <w:jc w:val="center"/>
        <w:rPr>
          <w:color w:val="000000"/>
        </w:rPr>
      </w:pPr>
      <w:r>
        <w:rPr>
          <w:color w:val="000000"/>
        </w:rPr>
        <w:t>Vilnius</w:t>
      </w:r>
    </w:p>
    <w:p w14:paraId="18184B38" w14:textId="77777777" w:rsidR="00083ABD" w:rsidRDefault="00083ABD">
      <w:pPr>
        <w:ind w:firstLine="709"/>
        <w:jc w:val="both"/>
        <w:rPr>
          <w:color w:val="000000"/>
        </w:rPr>
      </w:pPr>
    </w:p>
    <w:p w14:paraId="0DACF25E" w14:textId="77777777" w:rsidR="00347825" w:rsidRDefault="00347825">
      <w:pPr>
        <w:ind w:firstLine="709"/>
        <w:jc w:val="both"/>
        <w:rPr>
          <w:color w:val="000000"/>
        </w:rPr>
      </w:pPr>
    </w:p>
    <w:p w14:paraId="18184B39" w14:textId="77777777" w:rsidR="00083ABD" w:rsidRDefault="00347825">
      <w:pPr>
        <w:ind w:firstLine="709"/>
        <w:jc w:val="both"/>
        <w:rPr>
          <w:color w:val="000000"/>
        </w:rPr>
      </w:pPr>
      <w:r>
        <w:rPr>
          <w:color w:val="000000"/>
          <w:szCs w:val="22"/>
        </w:rPr>
        <w:t xml:space="preserve">Vadovaudamasi Lietuvos Respublikos pridėtinės vertės mokesčio įstatymu (Žin., 2002, Nr. </w:t>
      </w:r>
      <w:hyperlink r:id="rId10" w:tgtFrame="_blank" w:history="1">
        <w:r>
          <w:rPr>
            <w:color w:val="0000FF" w:themeColor="hyperlink"/>
            <w:szCs w:val="22"/>
            <w:u w:val="single"/>
          </w:rPr>
          <w:t>35-1271</w:t>
        </w:r>
      </w:hyperlink>
      <w:r>
        <w:rPr>
          <w:color w:val="000000"/>
          <w:szCs w:val="22"/>
        </w:rPr>
        <w:t xml:space="preserve">), Valstybinės mokesčių inspekcijos prie Finansų ministerijos nuostatų, patvirtintų Lietuvos Respublikos finansų ministro 1997 m. liepos 29 d. įsakymu Nr. 110 (Žin., 1997, Nr. </w:t>
      </w:r>
      <w:hyperlink r:id="rId11" w:tgtFrame="_blank" w:history="1">
        <w:r>
          <w:rPr>
            <w:color w:val="0000FF" w:themeColor="hyperlink"/>
            <w:szCs w:val="22"/>
            <w:u w:val="single"/>
          </w:rPr>
          <w:t>87-2212</w:t>
        </w:r>
      </w:hyperlink>
      <w:r>
        <w:rPr>
          <w:color w:val="000000"/>
          <w:szCs w:val="22"/>
        </w:rPr>
        <w:t xml:space="preserve">; 2001, Nr. </w:t>
      </w:r>
      <w:hyperlink r:id="rId12" w:tgtFrame="_blank" w:history="1">
        <w:r>
          <w:rPr>
            <w:color w:val="0000FF" w:themeColor="hyperlink"/>
            <w:szCs w:val="22"/>
            <w:u w:val="single"/>
          </w:rPr>
          <w:t>85-2991</w:t>
        </w:r>
      </w:hyperlink>
      <w:r>
        <w:rPr>
          <w:color w:val="000000"/>
          <w:szCs w:val="22"/>
        </w:rPr>
        <w:t xml:space="preserve">; 2002, Nr. </w:t>
      </w:r>
      <w:hyperlink r:id="rId13" w:tgtFrame="_blank" w:history="1">
        <w:r>
          <w:rPr>
            <w:color w:val="0000FF" w:themeColor="hyperlink"/>
            <w:szCs w:val="22"/>
            <w:u w:val="single"/>
          </w:rPr>
          <w:t>20-786</w:t>
        </w:r>
      </w:hyperlink>
      <w:r>
        <w:rPr>
          <w:color w:val="000000"/>
          <w:szCs w:val="22"/>
        </w:rPr>
        <w:t>), 18.11 punktu ir siekdama pagerinti į Pridėtinės vertės mokesčio mokėtojų registrą teikiamų registruoti duomenų kontrolę:</w:t>
      </w:r>
    </w:p>
    <w:p w14:paraId="18184B3A" w14:textId="77777777" w:rsidR="00083ABD" w:rsidRDefault="00A473F6">
      <w:pPr>
        <w:ind w:firstLine="709"/>
        <w:jc w:val="both"/>
        <w:rPr>
          <w:color w:val="000000"/>
        </w:rPr>
      </w:pPr>
      <w:r w:rsidR="00347825">
        <w:rPr>
          <w:color w:val="000000"/>
          <w:szCs w:val="22"/>
        </w:rPr>
        <w:t>1</w:t>
      </w:r>
      <w:r w:rsidR="00347825">
        <w:rPr>
          <w:color w:val="000000"/>
          <w:szCs w:val="22"/>
        </w:rPr>
        <w:t xml:space="preserve">. </w:t>
      </w:r>
      <w:r w:rsidR="00347825">
        <w:rPr>
          <w:color w:val="000000"/>
          <w:spacing w:val="60"/>
          <w:szCs w:val="22"/>
        </w:rPr>
        <w:t>Pakeičiu</w:t>
      </w:r>
      <w:r w:rsidR="00347825">
        <w:rPr>
          <w:color w:val="000000"/>
          <w:szCs w:val="22"/>
        </w:rPr>
        <w:t xml:space="preserve"> Pridėtinės vertės mokesčio mokėtojų įregistravimo į Pridėtinės vertės mokesčio mokėtojų registrą/išregistravimo iš Pridėtinės vertės mokesčio mokėtojų registro taisykles, patvirtintas Valstybinės mokesčių inspekcijos prie Lietuvos Respublikos finansų ministerijos viršininko 2002 m. birželio 26 d. įsakymu Nr. 178 „Dėl Įregistravimo į Pridėtinės vertės mokesčio mokėtojų registrą/išregistravimo iš Pridėtinės vertės mokesčio mokėtojų registro taisyklių“ (Žin., 2002, Nr. </w:t>
      </w:r>
      <w:hyperlink r:id="rId14" w:tgtFrame="_blank" w:history="1">
        <w:r w:rsidR="00347825">
          <w:rPr>
            <w:color w:val="0000FF" w:themeColor="hyperlink"/>
            <w:szCs w:val="22"/>
            <w:u w:val="single"/>
          </w:rPr>
          <w:t>66-2744</w:t>
        </w:r>
      </w:hyperlink>
      <w:r w:rsidR="00347825">
        <w:rPr>
          <w:color w:val="000000"/>
          <w:szCs w:val="22"/>
        </w:rPr>
        <w:t>, Nr. 68):</w:t>
      </w:r>
    </w:p>
    <w:p w14:paraId="18184B3B" w14:textId="77777777" w:rsidR="00083ABD" w:rsidRDefault="00A473F6">
      <w:pPr>
        <w:ind w:firstLine="709"/>
        <w:jc w:val="both"/>
        <w:rPr>
          <w:color w:val="000000"/>
        </w:rPr>
      </w:pPr>
      <w:r w:rsidR="00347825">
        <w:rPr>
          <w:color w:val="000000"/>
          <w:szCs w:val="22"/>
        </w:rPr>
        <w:t>1.1</w:t>
      </w:r>
      <w:r w:rsidR="00347825">
        <w:rPr>
          <w:color w:val="000000"/>
          <w:szCs w:val="22"/>
        </w:rPr>
        <w:t>. Išdėstau Taisyklių 11.2 punktą taip:</w:t>
      </w:r>
    </w:p>
    <w:p w14:paraId="18184B3C" w14:textId="77777777" w:rsidR="00083ABD" w:rsidRDefault="00347825">
      <w:pPr>
        <w:ind w:firstLine="709"/>
        <w:jc w:val="both"/>
        <w:rPr>
          <w:color w:val="000000"/>
        </w:rPr>
      </w:pPr>
      <w:r>
        <w:rPr>
          <w:color w:val="000000"/>
          <w:szCs w:val="22"/>
        </w:rPr>
        <w:t>„</w:t>
      </w:r>
      <w:r>
        <w:rPr>
          <w:color w:val="000000"/>
          <w:szCs w:val="22"/>
        </w:rPr>
        <w:t>11.2</w:t>
      </w:r>
      <w:r>
        <w:rPr>
          <w:color w:val="000000"/>
          <w:szCs w:val="22"/>
        </w:rPr>
        <w:t>. Asmenys, kurie PVM mokėtojais registruojasi privalomai, Prašymus turėtų pateikti ne vėliau kaip prieš 15 darbo dienų iki to mėnesio pirmos dienos, kurį numatoma, kad PVM įstatymo 71 str. 1 dalyje nurodytas atlygis bus didesnis kaip 100 000 Lt, arba kad užsienio apmokestinamieji asmenys pradės šalies teritorijoje tiekti prekes ir/ar paslaugas“.</w:t>
      </w:r>
    </w:p>
    <w:p w14:paraId="18184B3D" w14:textId="77777777" w:rsidR="00083ABD" w:rsidRDefault="00A473F6">
      <w:pPr>
        <w:ind w:firstLine="709"/>
        <w:jc w:val="both"/>
        <w:rPr>
          <w:color w:val="000000"/>
        </w:rPr>
      </w:pPr>
      <w:r w:rsidR="00347825">
        <w:rPr>
          <w:color w:val="000000"/>
          <w:szCs w:val="22"/>
        </w:rPr>
        <w:t>1.2</w:t>
      </w:r>
      <w:r w:rsidR="00347825">
        <w:rPr>
          <w:color w:val="000000"/>
          <w:szCs w:val="22"/>
        </w:rPr>
        <w:t>. Išdėstau Taisyklių 11.3 punktą taip:</w:t>
      </w:r>
    </w:p>
    <w:p w14:paraId="18184B3E" w14:textId="77777777" w:rsidR="00083ABD" w:rsidRDefault="00347825">
      <w:pPr>
        <w:ind w:firstLine="709"/>
        <w:jc w:val="both"/>
        <w:rPr>
          <w:color w:val="000000"/>
        </w:rPr>
      </w:pPr>
      <w:r>
        <w:rPr>
          <w:color w:val="000000"/>
          <w:szCs w:val="22"/>
        </w:rPr>
        <w:t>„</w:t>
      </w:r>
      <w:r>
        <w:rPr>
          <w:color w:val="000000"/>
          <w:szCs w:val="22"/>
        </w:rPr>
        <w:t>11.3</w:t>
      </w:r>
      <w:r>
        <w:rPr>
          <w:color w:val="000000"/>
          <w:szCs w:val="22"/>
        </w:rPr>
        <w:t>. Asmenys, kurie PVM mokėtojais registruojasi savanoriškai, Prašymus pateikia ne vėliau kaip prieš 15 darbo dienų iki tos mėnesio dienos, nuo kurios pageidauja būti įregistruoti“.</w:t>
      </w:r>
    </w:p>
    <w:p w14:paraId="18184B3F" w14:textId="77777777" w:rsidR="00083ABD" w:rsidRDefault="00A473F6">
      <w:pPr>
        <w:ind w:firstLine="709"/>
        <w:jc w:val="both"/>
        <w:rPr>
          <w:color w:val="000000"/>
        </w:rPr>
      </w:pPr>
      <w:r w:rsidR="00347825">
        <w:rPr>
          <w:color w:val="000000"/>
          <w:szCs w:val="22"/>
        </w:rPr>
        <w:t>1.3</w:t>
      </w:r>
      <w:r w:rsidR="00347825">
        <w:rPr>
          <w:color w:val="000000"/>
          <w:szCs w:val="22"/>
        </w:rPr>
        <w:t>. Išdėstau Taisyklių 13 punktą taip:</w:t>
      </w:r>
    </w:p>
    <w:p w14:paraId="18184B40" w14:textId="77777777" w:rsidR="00083ABD" w:rsidRDefault="00347825">
      <w:pPr>
        <w:ind w:firstLine="709"/>
        <w:jc w:val="both"/>
        <w:rPr>
          <w:color w:val="000000"/>
        </w:rPr>
      </w:pPr>
      <w:r>
        <w:rPr>
          <w:color w:val="000000"/>
          <w:szCs w:val="22"/>
        </w:rPr>
        <w:t>„</w:t>
      </w:r>
      <w:r>
        <w:rPr>
          <w:color w:val="000000"/>
          <w:szCs w:val="22"/>
        </w:rPr>
        <w:t>13</w:t>
      </w:r>
      <w:r>
        <w:rPr>
          <w:color w:val="000000"/>
          <w:szCs w:val="22"/>
        </w:rPr>
        <w:t>. AVMI iš asmenų gautus užpildytus Prašymus ir prie jų pridėtus kitus dokumentus (laidavimo ar garantijos suteikimo, asmens tapatybę patvirtinančius ar pan.) ne vėliau kaip per 15 darbo dienų (skaičiuojant nuo Prašymo gavimo AVMI datos) turi patikrinti ir įsitikinusi, kad Prašymuose yra nurodyti visi duomenys, jie yra teisingi ir atitinka šiose Taisyklėse nustatytus reikalavimus, o asmenys atitinka PVM įstatyme nustatytus reikalavimus, priima sprendimą įregistruoti asmenis į Registrą.</w:t>
      </w:r>
    </w:p>
    <w:p w14:paraId="18184B41" w14:textId="77777777" w:rsidR="00083ABD" w:rsidRDefault="00347825">
      <w:pPr>
        <w:ind w:firstLine="709"/>
        <w:jc w:val="both"/>
        <w:rPr>
          <w:color w:val="000000"/>
        </w:rPr>
      </w:pPr>
      <w:r>
        <w:rPr>
          <w:color w:val="000000"/>
          <w:szCs w:val="22"/>
        </w:rPr>
        <w:t>Jei asmenys neatitinka PVM įstatyme nustatytų reikalavimų, AVMI priima sprendimą jų neregistruoti į Registrą ir per 5 darbo dienas nuo tokio sprendimo priėmimo turi informuoti šiuos asmenis apie priežastis, dėl kurių atsisakoma įregistruoti PVM mokėtojais“.</w:t>
      </w:r>
    </w:p>
    <w:p w14:paraId="18184B42" w14:textId="77777777" w:rsidR="00083ABD" w:rsidRDefault="00A473F6">
      <w:pPr>
        <w:ind w:firstLine="709"/>
        <w:jc w:val="both"/>
        <w:rPr>
          <w:color w:val="000000"/>
        </w:rPr>
      </w:pPr>
      <w:r w:rsidR="00347825">
        <w:rPr>
          <w:color w:val="000000"/>
          <w:szCs w:val="22"/>
        </w:rPr>
        <w:t>1.4</w:t>
      </w:r>
      <w:r w:rsidR="00347825">
        <w:rPr>
          <w:color w:val="000000"/>
          <w:szCs w:val="22"/>
        </w:rPr>
        <w:t>. Išdėstau Taisyklių 14 punktą taip:</w:t>
      </w:r>
    </w:p>
    <w:bookmarkStart w:id="0" w:name="_GoBack" w:displacedByCustomXml="next"/>
    <w:p w14:paraId="18184B43" w14:textId="77777777" w:rsidR="00083ABD" w:rsidRDefault="00347825">
      <w:pPr>
        <w:ind w:firstLine="709"/>
        <w:jc w:val="both"/>
        <w:rPr>
          <w:color w:val="000000"/>
        </w:rPr>
      </w:pPr>
      <w:r>
        <w:rPr>
          <w:color w:val="000000"/>
          <w:szCs w:val="22"/>
        </w:rPr>
        <w:t>„</w:t>
      </w:r>
      <w:r>
        <w:rPr>
          <w:color w:val="000000"/>
          <w:szCs w:val="22"/>
        </w:rPr>
        <w:t>14</w:t>
      </w:r>
      <w:r>
        <w:rPr>
          <w:color w:val="000000"/>
          <w:szCs w:val="22"/>
        </w:rPr>
        <w:t>. AVMI, nustačiusi, kad Prašymuose įrašyti duomenys yra neteisingi, neatitinka šiose Taisyklėse nurodytų reikalavimų, yra ne visi ir/ar yra netikslūs, ar trūksta duomenų pagrįstam sprendimui asmens įregistravimui į Registrą priimti, turi teisę ne vėliau kaip per 7 darbo dienas nuo Prašymo gavimo dienos pakviesti asmenis atvykti į AVMI patikslinti duomenis, asmenims registruotu laišku išsiųsti papildomus klausimus, susijusius su duomenų patikslinimu ir/arba papildymu, ir nurodyti duomenų pateikimo terminą.</w:t>
      </w:r>
    </w:p>
    <w:p w14:paraId="18184B44" w14:textId="77777777" w:rsidR="00083ABD" w:rsidRDefault="00347825">
      <w:pPr>
        <w:ind w:firstLine="709"/>
        <w:jc w:val="both"/>
        <w:rPr>
          <w:color w:val="000000"/>
        </w:rPr>
      </w:pPr>
      <w:r>
        <w:rPr>
          <w:color w:val="000000"/>
          <w:szCs w:val="22"/>
        </w:rPr>
        <w:lastRenderedPageBreak/>
        <w:t xml:space="preserve">Asmenims patikslinus duomenis, AVMI įsitikinusi, kad duomenys teisingi, ne vėliau kaip per 10 darbo dienų (skaičiuojant nuo patikslintų duomenų gavimo datos) priima sprendimą dėl asmenų įregistravimo į Registrą. </w:t>
      </w:r>
    </w:p>
    <w:p w14:paraId="18184B45" w14:textId="77777777" w:rsidR="00083ABD" w:rsidRDefault="00347825">
      <w:pPr>
        <w:ind w:firstLine="709"/>
        <w:jc w:val="both"/>
        <w:rPr>
          <w:color w:val="000000"/>
        </w:rPr>
      </w:pPr>
      <w:r>
        <w:rPr>
          <w:color w:val="000000"/>
          <w:szCs w:val="22"/>
        </w:rPr>
        <w:t>Jei asmenys per AVMI nurodytą terminą duomenų nepatikslina, tai per 5 darbo dienas nuo nurodyto termino pabaigos AVMI priima sprendimą asmenų neregistruoti į Registrą.</w:t>
      </w:r>
    </w:p>
    <w:p w14:paraId="18184B48" w14:textId="3EDAB4D3" w:rsidR="00083ABD" w:rsidRDefault="00347825" w:rsidP="00347825">
      <w:pPr>
        <w:ind w:firstLine="709"/>
        <w:jc w:val="both"/>
        <w:rPr>
          <w:color w:val="000000"/>
        </w:rPr>
      </w:pPr>
      <w:r>
        <w:rPr>
          <w:color w:val="000000"/>
          <w:szCs w:val="22"/>
        </w:rPr>
        <w:t xml:space="preserve">AVMI, priėmusi sprendimą neregistruoti asmenų į Registrą, per 5 darbo dienas turi asmenis informuoti apie priežastis, dėl kurių atsisakoma juos registruoti PVM mokėtojais“. </w:t>
      </w:r>
    </w:p>
    <w:bookmarkEnd w:id="0" w:displacedByCustomXml="next"/>
    <w:p w14:paraId="76A22CC9" w14:textId="77777777" w:rsidR="00347825" w:rsidRDefault="00347825">
      <w:pPr>
        <w:tabs>
          <w:tab w:val="right" w:pos="9639"/>
        </w:tabs>
      </w:pPr>
    </w:p>
    <w:p w14:paraId="14160C4A" w14:textId="77777777" w:rsidR="00347825" w:rsidRDefault="00347825">
      <w:pPr>
        <w:tabs>
          <w:tab w:val="right" w:pos="9639"/>
        </w:tabs>
      </w:pPr>
    </w:p>
    <w:p w14:paraId="2CE21C65" w14:textId="77777777" w:rsidR="00347825" w:rsidRDefault="00347825">
      <w:pPr>
        <w:tabs>
          <w:tab w:val="right" w:pos="9639"/>
        </w:tabs>
      </w:pPr>
    </w:p>
    <w:p w14:paraId="18184B4B" w14:textId="7CCDC11F" w:rsidR="00083ABD" w:rsidRPr="00347825" w:rsidRDefault="00347825" w:rsidP="00347825">
      <w:pPr>
        <w:tabs>
          <w:tab w:val="right" w:pos="9639"/>
        </w:tabs>
        <w:rPr>
          <w:caps/>
        </w:rPr>
      </w:pPr>
      <w:r>
        <w:rPr>
          <w:caps/>
        </w:rPr>
        <w:t>VIRŠININKĖ</w:t>
      </w:r>
      <w:r>
        <w:rPr>
          <w:caps/>
        </w:rPr>
        <w:tab/>
        <w:t>VIOLETA LATVIENĖ</w:t>
      </w:r>
    </w:p>
    <w:sectPr w:rsidR="00083ABD" w:rsidRPr="00347825">
      <w:headerReference w:type="even" r:id="rId15"/>
      <w:headerReference w:type="default" r:id="rId16"/>
      <w:footerReference w:type="even" r:id="rId17"/>
      <w:footerReference w:type="default" r:id="rId18"/>
      <w:headerReference w:type="first" r:id="rId19"/>
      <w:footerReference w:type="first" r:id="rId20"/>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184B4F" w14:textId="77777777" w:rsidR="00083ABD" w:rsidRDefault="00347825">
      <w:r>
        <w:separator/>
      </w:r>
    </w:p>
  </w:endnote>
  <w:endnote w:type="continuationSeparator" w:id="0">
    <w:p w14:paraId="18184B50" w14:textId="77777777" w:rsidR="00083ABD" w:rsidRDefault="00347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84B55" w14:textId="77777777" w:rsidR="00083ABD" w:rsidRDefault="00083ABD">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84B56" w14:textId="77777777" w:rsidR="00083ABD" w:rsidRDefault="00083ABD">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84B58" w14:textId="77777777" w:rsidR="00083ABD" w:rsidRDefault="00083ABD">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84B4D" w14:textId="77777777" w:rsidR="00083ABD" w:rsidRDefault="00347825">
      <w:r>
        <w:separator/>
      </w:r>
    </w:p>
  </w:footnote>
  <w:footnote w:type="continuationSeparator" w:id="0">
    <w:p w14:paraId="18184B4E" w14:textId="77777777" w:rsidR="00083ABD" w:rsidRDefault="00347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84B51" w14:textId="77777777" w:rsidR="00083ABD" w:rsidRDefault="00347825">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18184B52" w14:textId="77777777" w:rsidR="00083ABD" w:rsidRDefault="00083ABD">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84B54" w14:textId="77777777" w:rsidR="00083ABD" w:rsidRPr="00347825" w:rsidRDefault="00083ABD">
    <w:pPr>
      <w:tabs>
        <w:tab w:val="center" w:pos="4153"/>
        <w:tab w:val="right"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84B57" w14:textId="77777777" w:rsidR="00083ABD" w:rsidRDefault="00083ABD">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235"/>
    <w:rsid w:val="00083ABD"/>
    <w:rsid w:val="00347825"/>
    <w:rsid w:val="00A473F6"/>
    <w:rsid w:val="00CC723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8184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ED68997709F5"/>
  <Relationship Id="rId11" Type="http://schemas.openxmlformats.org/officeDocument/2006/relationships/hyperlink" TargetMode="External" Target="https://www.e-tar.lt/portal/lt/legalAct/TAR.077276F69388"/>
  <Relationship Id="rId12" Type="http://schemas.openxmlformats.org/officeDocument/2006/relationships/hyperlink" TargetMode="External" Target="https://www.e-tar.lt/portal/lt/legalAct/TAR.69AE693D1287"/>
  <Relationship Id="rId13" Type="http://schemas.openxmlformats.org/officeDocument/2006/relationships/hyperlink" TargetMode="External" Target="https://www.e-tar.lt/portal/lt/legalAct/TAR.87ADE53958E8"/>
  <Relationship Id="rId14" Type="http://schemas.openxmlformats.org/officeDocument/2006/relationships/hyperlink" TargetMode="External" Target="https://www.e-tar.lt/portal/lt/legalAct/TAR.93B038827038"/>
  <Relationship Id="rId15" Type="http://schemas.openxmlformats.org/officeDocument/2006/relationships/header" Target="header1.xml"/>
  <Relationship Id="rId16" Type="http://schemas.openxmlformats.org/officeDocument/2006/relationships/header" Target="header2.xml"/>
  <Relationship Id="rId17" Type="http://schemas.openxmlformats.org/officeDocument/2006/relationships/footer" Target="footer1.xml"/>
  <Relationship Id="rId18" Type="http://schemas.openxmlformats.org/officeDocument/2006/relationships/footer" Target="footer2.xml"/>
  <Relationship Id="rId19" Type="http://schemas.openxmlformats.org/officeDocument/2006/relationships/header" Target="header3.xml"/>
  <Relationship Id="rId2" Type="http://schemas.openxmlformats.org/officeDocument/2006/relationships/styles" Target="styles.xml"/>
  <Relationship Id="rId20" Type="http://schemas.openxmlformats.org/officeDocument/2006/relationships/footer" Target="footer3.xml"/>
  <Relationship Id="rId21" Type="http://schemas.openxmlformats.org/officeDocument/2006/relationships/fontTable" Target="fontTable.xml"/>
  <Relationship Id="rId22"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2807</Words>
  <Characters>1600</Characters>
  <Application>Microsoft Office Word</Application>
  <DocSecurity>0</DocSecurity>
  <Lines>13</Lines>
  <Paragraphs>8</Paragraphs>
  <ScaleCrop>false</ScaleCrop>
  <Company/>
  <LinksUpToDate>false</LinksUpToDate>
  <CharactersWithSpaces>4399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2015-09-30T17:26:00Z</dcterms:created>
  <dc:creator>marina.buivid@gmail.com</dc:creator>
  <lastModifiedBy>GRUNDAITĖ Aistė</lastModifiedBy>
  <dcterms:modified xsi:type="dcterms:W3CDTF">2016-05-26T12:14:00Z</dcterms:modified>
  <revision>4</revision>
</coreProperties>
</file>