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 xml:space="preserve">SVEIKATOS SISTEMOS ĮSTATYMO 2 STRAIPSNIO PAPILDYMO IR </w:t>
        <w:br/>
        <w:t xml:space="preserve">ĮSTATYMO I DALIES PAPILDYMO III SKYRIUMI </w:t>
      </w:r>
    </w:p>
    <w:p>
      <w:pPr>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widowControl w:val="0"/>
        <w:suppressAutoHyphens/>
        <w:jc w:val="center"/>
        <w:rPr>
          <w:color w:val="000000"/>
        </w:rPr>
      </w:pPr>
      <w:r>
        <w:rPr>
          <w:color w:val="000000"/>
        </w:rPr>
        <w:t>2011 m. birželio 7 d. Nr. XI-1432</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2000, Nr. </w:t>
      </w:r>
      <w:fldSimple w:instr="HYPERLINK https://www.e-tar.lt/portal/lt/legalAct/TAR.4688980C7C83 \t _blank">
        <w:r>
          <w:rPr>
            <w:color w:val="0000FF" w:themeColor="hyperlink"/>
            <w:u w:val="single"/>
          </w:rPr>
          <w:t>92-2876</w:t>
        </w:r>
      </w:fldSimple>
      <w:r>
        <w:rPr>
          <w:color w:val="000000"/>
        </w:rPr>
        <w:t xml:space="preserve">; 2004, Nr. </w:t>
      </w:r>
      <w:fldSimple w:instr="HYPERLINK https://www.e-tar.lt/portal/lt/legalAct/TAR.2F79E8698F3A \t _blank">
        <w:r>
          <w:rPr>
            <w:color w:val="0000FF" w:themeColor="hyperlink"/>
            <w:u w:val="single"/>
          </w:rPr>
          <w:t>171-6309</w:t>
        </w:r>
      </w:fldSimple>
      <w:r>
        <w:rPr>
          <w:color w:val="000000"/>
        </w:rPr>
        <w:t xml:space="preserve">; 2007, Nr. </w:t>
      </w:r>
      <w:fldSimple w:instr="HYPERLINK https://www.e-tar.lt/portal/lt/legalAct/TAR.5490EE6DF9CD \t _blank">
        <w:r>
          <w:rPr>
            <w:color w:val="0000FF" w:themeColor="hyperlink"/>
            <w:u w:val="single"/>
          </w:rPr>
          <w:t>64-2456</w:t>
        </w:r>
      </w:fldSimple>
      <w:r>
        <w:rPr>
          <w:color w:val="000000"/>
        </w:rPr>
        <w:t xml:space="preserve">; 2008, Nr. </w:t>
      </w:r>
      <w:fldSimple w:instr="HYPERLINK https://www.e-tar.lt/portal/lt/legalAct/TAR.8A558A8E794A \t _blank">
        <w:r>
          <w:rPr>
            <w:color w:val="0000FF" w:themeColor="hyperlink"/>
            <w:u w:val="single"/>
          </w:rPr>
          <w:t>50-1850</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papildymas 18 dalimi</w:t>
      </w:r>
    </w:p>
    <w:p>
      <w:pPr>
        <w:widowControl w:val="0"/>
        <w:suppressAutoHyphens/>
        <w:ind w:firstLine="567"/>
        <w:jc w:val="both"/>
        <w:rPr>
          <w:color w:val="000000"/>
        </w:rPr>
      </w:pPr>
      <w:r>
        <w:rPr>
          <w:color w:val="000000"/>
        </w:rPr>
        <w:t>Papildyti 2 straipsnį 18 dalimi:</w:t>
      </w:r>
    </w:p>
    <w:p>
      <w:pPr>
        <w:widowControl w:val="0"/>
        <w:suppressAutoHyphens/>
        <w:ind w:firstLine="567"/>
        <w:jc w:val="both"/>
        <w:rPr>
          <w:color w:val="000000"/>
        </w:rPr>
      </w:pPr>
      <w:r>
        <w:rPr>
          <w:color w:val="000000"/>
        </w:rPr>
        <w:t>„</w:t>
      </w:r>
      <w:r>
        <w:rPr>
          <w:color w:val="000000"/>
        </w:rPr>
        <w:t>18</w:t>
      </w:r>
      <w:r>
        <w:rPr>
          <w:color w:val="000000"/>
        </w:rPr>
        <w:t xml:space="preserve">. </w:t>
      </w:r>
      <w:r>
        <w:rPr>
          <w:b/>
          <w:bCs/>
          <w:color w:val="000000"/>
        </w:rPr>
        <w:t xml:space="preserve">Elektroninė sveikatos sistema (e. sveikatos sistema) </w:t>
      </w:r>
      <w:r>
        <w:rPr>
          <w:color w:val="000000"/>
        </w:rPr>
        <w:t>– priemonių, skirtų sveikatinimo veiklai, pasitelkiant informacines ir ryšių technologijas, visuma.“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I dalies papildymas III skyriumi</w:t>
      </w:r>
    </w:p>
    <w:p>
      <w:pPr>
        <w:widowControl w:val="0"/>
        <w:suppressAutoHyphens/>
        <w:ind w:firstLine="567"/>
        <w:jc w:val="both"/>
        <w:rPr>
          <w:color w:val="000000"/>
        </w:rPr>
      </w:pPr>
      <w:r>
        <w:rPr>
          <w:color w:val="000000"/>
        </w:rPr>
        <w:t>Papildyti Įstatymo I dalį III skyriumi:</w:t>
      </w:r>
    </w:p>
    <w:p>
      <w:pPr>
        <w:widowControl w:val="0"/>
        <w:suppressAutoHyphens/>
        <w:ind w:firstLine="567"/>
        <w:jc w:val="both"/>
        <w:rPr>
          <w:color w:val="000000"/>
        </w:rPr>
      </w:pPr>
    </w:p>
    <w:p>
      <w:pPr>
        <w:widowControl w:val="0"/>
        <w:suppressAutoHyphens/>
        <w:jc w:val="center"/>
        <w:rPr>
          <w:b/>
          <w:bCs/>
          <w:caps/>
          <w:color w:val="000000"/>
        </w:rPr>
      </w:pPr>
      <w:r>
        <w:rPr>
          <w:caps/>
          <w:color w:val="000000"/>
        </w:rPr>
        <w:t>„</w:t>
      </w: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LIETUVOS RESPUBLIKOS ELEKTRONINĖ SVEIKATOS SISTEMA</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13</w:t>
      </w:r>
      <w:r>
        <w:rPr>
          <w:b/>
          <w:bCs/>
          <w:color w:val="000000"/>
          <w:vertAlign w:val="superscript"/>
        </w:rPr>
        <w:t>1</w:t>
      </w:r>
      <w:r>
        <w:rPr>
          <w:b/>
          <w:bCs/>
          <w:color w:val="000000"/>
        </w:rPr>
        <w:t xml:space="preserve"> straipsnis. </w:t>
      </w:r>
      <w:r>
        <w:rPr>
          <w:b/>
          <w:bCs/>
          <w:color w:val="000000"/>
        </w:rPr>
        <w:t>Lietuvos Respublikos elektroninės sveikatos sistemos valdymas</w:t>
      </w:r>
    </w:p>
    <w:p>
      <w:pPr>
        <w:widowControl w:val="0"/>
        <w:suppressAutoHyphens/>
        <w:ind w:firstLine="567"/>
        <w:jc w:val="both"/>
        <w:rPr>
          <w:color w:val="000000"/>
        </w:rPr>
      </w:pPr>
      <w:r>
        <w:rPr>
          <w:color w:val="000000"/>
        </w:rPr>
        <w:t>1</w:t>
      </w:r>
      <w:r>
        <w:rPr>
          <w:color w:val="000000"/>
        </w:rPr>
        <w:t>. Lietuvos Respublikos elektroninės sveikatos sistemos įgyvendinimą koordinuoja ir prižiūri Sveikatos apsaugos ministerija.</w:t>
      </w:r>
    </w:p>
    <w:p>
      <w:pPr>
        <w:widowControl w:val="0"/>
        <w:suppressAutoHyphens/>
        <w:ind w:firstLine="567"/>
        <w:jc w:val="both"/>
        <w:rPr>
          <w:color w:val="000000"/>
        </w:rPr>
      </w:pPr>
      <w:r>
        <w:rPr>
          <w:color w:val="000000"/>
        </w:rPr>
        <w:t>2</w:t>
      </w:r>
      <w:r>
        <w:rPr>
          <w:color w:val="000000"/>
        </w:rPr>
        <w:t>. Įgyvendinant Lietuvos Respublikos elektroninės sveikatos sistemos priemones, steigiama valstybės elektroninė sveikatos paslaugų ir bendradarbiavimo infrastruktūros informacinė sistema. Šios informacinės sistemos valdytoja yra Sveikatos apsaugos ministerija. Valstybės elektroninės sveikatos paslaugų ir bendradarbiavimo infrastruktūros informacinės sistemos nuostatus tvirtina ir tvarkytojus skiria Vyriausybė.</w:t>
      </w:r>
    </w:p>
    <w:p>
      <w:pPr>
        <w:widowControl w:val="0"/>
        <w:suppressAutoHyphens/>
        <w:ind w:firstLine="567"/>
        <w:jc w:val="both"/>
        <w:rPr>
          <w:color w:val="000000"/>
        </w:rPr>
      </w:pPr>
      <w:r>
        <w:rPr>
          <w:color w:val="000000"/>
        </w:rPr>
        <w:t>3</w:t>
      </w:r>
      <w:r>
        <w:rPr>
          <w:color w:val="000000"/>
        </w:rPr>
        <w:t>. Visi LNSS sveikatinimo veiklos valdymo ir vykdomieji subjektai, sveikatos priežiūros paslaugas teikiantys ar gaunantys asmenys ir kiti asmenys, vykdydami teisės aktuose nustatytas funkcijas ar teikdami su sveikatinimo veikla susijusias paslaugas, privalo naudotis valstybės elektronine sveikatos paslaugų ir bendradarbiavimo infrastruktūros informacine sistema ir teisės aktų nustatyta tvarka teikti ir gauti duomenis.</w:t>
      </w:r>
    </w:p>
    <w:p>
      <w:pPr>
        <w:widowControl w:val="0"/>
        <w:suppressAutoHyphens/>
        <w:ind w:firstLine="567"/>
        <w:jc w:val="both"/>
        <w:rPr>
          <w:color w:val="000000"/>
        </w:rPr>
      </w:pPr>
      <w:r>
        <w:rPr>
          <w:color w:val="000000"/>
        </w:rPr>
        <w:t>4</w:t>
      </w:r>
      <w:r>
        <w:rPr>
          <w:color w:val="000000"/>
        </w:rPr>
        <w:t>. Valstybės elektroninė sveikatos paslaugų ir bendradarbiavimo infrastruktūros informacinė sistema finansuojama iš valstybės biudžeto, Europos Sąjungos struktūrinių fondų, taip pat kitų teisės aktuose nustatytų finansavimo šaltinių.“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2011 m. rugpjūčio 1 d.</w:t>
      </w:r>
    </w:p>
    <w:p>
      <w:pPr>
        <w:widowControl w:val="0"/>
        <w:suppressAutoHyphens/>
        <w:ind w:firstLine="567"/>
        <w:jc w:val="both"/>
        <w:rPr>
          <w:color w:val="000000"/>
        </w:rPr>
      </w:pPr>
      <w:r>
        <w:rPr>
          <w:color w:val="000000"/>
        </w:rPr>
        <w:t>2</w:t>
      </w:r>
      <w:r>
        <w:rPr>
          <w:color w:val="000000"/>
        </w:rPr>
        <w:t>. Lietuvos Respublikos Vyriausybė iki 2011 m. liepos 31 d. priima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tabs>
          <w:tab w:val="right" w:pos="9071"/>
        </w:tabs>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2065</Characters>
  <Application>Microsoft Office Word</Application>
  <DocSecurity>4</DocSecurity>
  <Lines>50</Lines>
  <Paragraphs>27</Paragraphs>
  <ScaleCrop>false</ScaleCrop>
  <Company/>
  <LinksUpToDate>false</LinksUpToDate>
  <CharactersWithSpaces>2320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2015-09-13T23:21:00Z</dcterms:created>
  <dc:creator>Rima</dc:creator>
  <lastModifiedBy>Adlib User</lastModifiedBy>
  <dcterms:modified xsi:type="dcterms:W3CDTF">2015-09-13T23:21:00Z</dcterms:modified>
  <revision>2</revision>
  <dc:title>LIETUVOS RESPUBLIKOS SVEIKATOS SISTEMOS ĮSTATYMO 2 STRAIPSNIO PAPILDYMO IR ĮSTATYMO I DALIES PAPILDYMO III SKYRIUMI ĮSTATYMAS</dc:title>
</coreProperties>
</file>