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right="-54"/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b/>
        </w:rPr>
        <w:t>LIETUVOS RESPUBLIKOS</w:t>
      </w:r>
    </w:p>
    <w:p>
      <w:pPr>
        <w:ind w:right="-54"/>
        <w:jc w:val="center"/>
        <w:rPr>
          <w:b/>
        </w:rPr>
      </w:pPr>
      <w:r>
        <w:rPr>
          <w:b/>
        </w:rPr>
        <w:t>BAUDŽIAMOJO KODEKSO 292 STRAIPSNIO PAKEITIMO IR PRIEDO PAPILDYMO</w:t>
      </w:r>
    </w:p>
    <w:p>
      <w:pPr>
        <w:ind w:right="-54"/>
        <w:jc w:val="center"/>
        <w:rPr>
          <w:b/>
        </w:rPr>
      </w:pPr>
      <w:r>
        <w:rPr>
          <w:b/>
        </w:rPr>
        <w:t>Į S T A T Y M A S</w:t>
      </w:r>
    </w:p>
    <w:p>
      <w:pPr>
        <w:ind w:right="-54"/>
        <w:jc w:val="center"/>
      </w:pPr>
    </w:p>
    <w:p>
      <w:pPr>
        <w:ind w:right="-54"/>
        <w:jc w:val="center"/>
      </w:pPr>
      <w:r>
        <w:t>2004 m. gruodžio 22 d. Nr. X-61</w:t>
      </w:r>
    </w:p>
    <w:p>
      <w:pPr>
        <w:ind w:right="-54"/>
        <w:jc w:val="center"/>
      </w:pPr>
      <w:r>
        <w:t>Vilnius</w:t>
      </w:r>
    </w:p>
    <w:p>
      <w:pPr>
        <w:ind w:right="-54"/>
        <w:jc w:val="center"/>
      </w:pPr>
    </w:p>
    <w:p>
      <w:pPr>
        <w:ind w:right="-54"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292 straipsnio pakeitimas 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Pakeisti 292 straipsnį ir jį išdėstyti taip:</w:t>
      </w:r>
    </w:p>
    <w:p>
      <w:pPr>
        <w:ind w:right="-54" w:firstLine="708"/>
        <w:jc w:val="both"/>
        <w:rPr>
          <w:b/>
          <w:color w:val="000000"/>
        </w:rPr>
      </w:pPr>
      <w:r>
        <w:rPr>
          <w:bCs/>
          <w:color w:val="000000"/>
        </w:rPr>
        <w:t>„</w:t>
      </w:r>
      <w:r>
        <w:rPr>
          <w:b/>
          <w:color w:val="000000"/>
        </w:rPr>
        <w:t>292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Neteisėtas žmonių gabenimas per valstybės sieną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Tas, kas neteisėtai per Lietuvos Respublikos valstybės sieną gabeno nuolatinės gyvenamosios vietos Lietuvos Respublikoje neturintį užsienietį arba neteisėtai valstybės sieną perėjusį tokį užsienietį gabeno ar slėpė Lietuvos Respublikos teritorijoje,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baudžiamas bauda arba areštu, arba laisvės atėmimu iki šešerių metų.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Tas, kas padarė šio straipsnio 1 dalyje numatytas veikas dėl savanaudiškų paskatų, arba jeigu tai sukėlė pavojų asmens gyvybei,</w:t>
      </w:r>
    </w:p>
    <w:p>
      <w:pPr>
        <w:ind w:right="-54" w:firstLine="708"/>
        <w:jc w:val="both"/>
        <w:rPr>
          <w:b/>
          <w:color w:val="000000"/>
        </w:rPr>
      </w:pPr>
      <w:r>
        <w:rPr>
          <w:color w:val="000000"/>
        </w:rPr>
        <w:t>baudžiamas laisvės atėmimu iki aštuonerių metų.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.Tas, kas organizavo šio straipsnio 1</w:t>
      </w:r>
      <w:r>
        <w:rPr>
          <w:b/>
          <w:color w:val="000000"/>
        </w:rPr>
        <w:t xml:space="preserve"> </w:t>
      </w:r>
      <w:r>
        <w:rPr>
          <w:color w:val="000000"/>
        </w:rPr>
        <w:t>dalyje numatytas veikas,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baudžiamas laisvės atėmimu nuo ketverių iki dešimties metų.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Už šiame straipsnyje numatytas veikas atsako ir juridinis asmuo.“</w:t>
      </w:r>
    </w:p>
    <w:p>
      <w:pPr>
        <w:ind w:right="-54" w:firstLine="708"/>
      </w:pPr>
    </w:p>
    <w:p>
      <w:pPr>
        <w:ind w:right="-54"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Kodekso p</w:t>
      </w:r>
      <w:r>
        <w:rPr>
          <w:b/>
          <w:color w:val="000000"/>
        </w:rPr>
        <w:t>riedo papildymas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 xml:space="preserve">Papildyti Kodekso priedą 2 ir 3 punktais ir jį išdėstyti taip: </w:t>
      </w:r>
    </w:p>
    <w:p>
      <w:pPr>
        <w:ind w:right="-54" w:firstLine="708"/>
        <w:jc w:val="both"/>
        <w:rPr>
          <w:color w:val="000000"/>
        </w:rPr>
      </w:pPr>
    </w:p>
    <w:p>
      <w:pPr>
        <w:ind w:right="-54" w:firstLine="5103"/>
      </w:pPr>
      <w:r>
        <w:t>„Lietuvos Respublikos</w:t>
      </w:r>
    </w:p>
    <w:p>
      <w:pPr>
        <w:ind w:right="-54" w:firstLine="5103"/>
      </w:pPr>
      <w:r>
        <w:t>baudžiamojo kodekso</w:t>
      </w:r>
    </w:p>
    <w:p>
      <w:pPr>
        <w:ind w:right="-54" w:firstLine="5103"/>
      </w:pPr>
      <w:r>
        <w:t>priedas</w:t>
      </w:r>
    </w:p>
    <w:p>
      <w:pPr>
        <w:ind w:right="-54" w:firstLine="5103"/>
      </w:pPr>
    </w:p>
    <w:p>
      <w:pPr>
        <w:keepNext/>
        <w:ind w:right="-54"/>
        <w:jc w:val="center"/>
        <w:rPr>
          <w:b/>
          <w:color w:val="000000"/>
        </w:rPr>
      </w:pPr>
      <w:r>
        <w:rPr>
          <w:b/>
          <w:color w:val="000000"/>
        </w:rPr>
        <w:t>ĮGYVENDINAMI EUROPOS SĄJUNGOS TEISĖS AKTAI</w:t>
      </w:r>
    </w:p>
    <w:p>
      <w:pPr>
        <w:ind w:right="-54"/>
        <w:jc w:val="center"/>
        <w:rPr>
          <w:b/>
          <w:color w:val="000000"/>
        </w:rPr>
      </w:pP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2002 m. birželio 13 d. Tarybos pagrindų sprendimas 2002/584/TVR dėl Europos arešto orderio ir valstybių narių tarpusavio perdavimo procedūrų.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2002 m. lapkričio 28 d. Tarybos direktyva 2002/90/EB, apibrėžianti padėjimą neteisėtai atvykti, vykti tranzitu ir apsigyventi.</w:t>
      </w:r>
    </w:p>
    <w:p>
      <w:pPr>
        <w:ind w:right="-54"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2002 m. lapkričio 28 d. Tarybos pagrindų sprendimas 2002/946/TVR dėl bausmių sistemos stiprinimo siekiant užkirsti kelią padėjimui neteisėtai atvykti, vykti tranzitu ir apsigyventi.“</w:t>
      </w:r>
    </w:p>
    <w:p>
      <w:pPr>
        <w:ind w:right="-54" w:firstLine="708"/>
        <w:rPr>
          <w:i/>
          <w:color w:val="000000"/>
        </w:rPr>
      </w:pPr>
    </w:p>
    <w:p>
      <w:pPr>
        <w:ind w:right="-54" w:firstLine="708"/>
        <w:rPr>
          <w:i/>
          <w:color w:val="000000"/>
        </w:rPr>
      </w:pPr>
    </w:p>
    <w:p>
      <w:pPr>
        <w:ind w:right="-54" w:firstLine="708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right="-54" w:firstLine="708"/>
      </w:pPr>
    </w:p>
    <w:p>
      <w:pPr>
        <w:tabs>
          <w:tab w:val="right" w:pos="9639"/>
        </w:tabs>
        <w:ind w:right="-54"/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1530</Characters>
  <Application>Microsoft Office Word</Application>
  <DocSecurity>4</DocSecurity>
  <Lines>46</Lines>
  <Paragraphs>31</Paragraphs>
  <ScaleCrop>false</ScaleCrop>
  <Company/>
  <LinksUpToDate>false</LinksUpToDate>
  <CharactersWithSpaces>1740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2015-10-04T05:42:00Z</dcterms:created>
  <dc:creator>Tadeuš Buivid</dc:creator>
  <lastModifiedBy>Adlib User</lastModifiedBy>
  <dcterms:modified xsi:type="dcterms:W3CDTF">2015-10-04T05:42:00Z</dcterms:modified>
  <revision>2</revision>
</coreProperties>
</file>