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E6F3D" w14:textId="77777777" w:rsidR="00EE2A50" w:rsidRDefault="00A86E74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2DAE6F5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color w:val="000000"/>
        </w:rPr>
        <w:t>VALSTYBINĖ LIETUVIŲ KALBOS KOMISIJA</w:t>
      </w:r>
    </w:p>
    <w:p w14:paraId="2DAE6F3E" w14:textId="77777777" w:rsidR="00EE2A50" w:rsidRDefault="00EE2A50">
      <w:pPr>
        <w:jc w:val="center"/>
        <w:rPr>
          <w:color w:val="000000"/>
        </w:rPr>
      </w:pPr>
    </w:p>
    <w:p w14:paraId="2DAE6F3F" w14:textId="77777777" w:rsidR="00EE2A50" w:rsidRDefault="00A86E74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2DAE6F40" w14:textId="77777777" w:rsidR="00EE2A50" w:rsidRDefault="00A86E74">
      <w:pPr>
        <w:jc w:val="center"/>
        <w:rPr>
          <w:b/>
          <w:color w:val="000000"/>
        </w:rPr>
      </w:pPr>
      <w:r>
        <w:rPr>
          <w:b/>
          <w:color w:val="000000"/>
        </w:rPr>
        <w:t>DĖL VALSTYBINĖ LIETUVIŲ KALBOS KOMISIJA PRIE LIETUVOS RESPUBLIKOS SEIMO 1997 M. BIRŽELIO 19 D. NUTARIMO Nr. 60 „DĖL LIETUVIŲ KALBOS RAŠYBOS IR SKYRYBOS“ PAKEITIMO</w:t>
      </w:r>
    </w:p>
    <w:p w14:paraId="2DAE6F41" w14:textId="77777777" w:rsidR="00EE2A50" w:rsidRDefault="00EE2A50">
      <w:pPr>
        <w:jc w:val="center"/>
        <w:rPr>
          <w:color w:val="000000"/>
        </w:rPr>
      </w:pPr>
    </w:p>
    <w:p w14:paraId="2DAE6F42" w14:textId="77777777" w:rsidR="00EE2A50" w:rsidRDefault="00A86E74">
      <w:pPr>
        <w:jc w:val="center"/>
        <w:rPr>
          <w:color w:val="000000"/>
        </w:rPr>
      </w:pPr>
      <w:r>
        <w:rPr>
          <w:color w:val="000000"/>
        </w:rPr>
        <w:t>20</w:t>
      </w:r>
      <w:r>
        <w:rPr>
          <w:color w:val="000000"/>
        </w:rPr>
        <w:t>04 m. gegužės 6 d. Nr. N-7(96)</w:t>
      </w:r>
    </w:p>
    <w:p w14:paraId="2DAE6F43" w14:textId="77777777" w:rsidR="00EE2A50" w:rsidRDefault="00A86E74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2DAE6F44" w14:textId="77777777" w:rsidR="00EE2A50" w:rsidRDefault="00EE2A50">
      <w:pPr>
        <w:jc w:val="center"/>
        <w:rPr>
          <w:color w:val="000000"/>
        </w:rPr>
      </w:pPr>
    </w:p>
    <w:p w14:paraId="2DAE6F45" w14:textId="77777777" w:rsidR="00EE2A50" w:rsidRDefault="00A86E74">
      <w:pPr>
        <w:ind w:firstLine="709"/>
        <w:rPr>
          <w:color w:val="000000"/>
        </w:rPr>
      </w:pPr>
      <w:r>
        <w:rPr>
          <w:color w:val="000000"/>
        </w:rPr>
        <w:t xml:space="preserve">Valstybinė lietuvių kalbos komisija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2DAE6F46" w14:textId="77777777" w:rsidR="00EE2A50" w:rsidRDefault="00A86E74">
      <w:pPr>
        <w:ind w:firstLine="709"/>
        <w:jc w:val="both"/>
        <w:rPr>
          <w:color w:val="000000"/>
        </w:rPr>
      </w:pPr>
      <w:r>
        <w:rPr>
          <w:color w:val="000000"/>
        </w:rPr>
        <w:t>Pakeisti Lietuvių kalbos rašybos ir skyrybos nuostatas, patvirtintas Valstybinės lietuvių kalbos komisijos prie Lietuvos Respublikos Seimo 1997 m. birželio 19 d. nutarim</w:t>
      </w:r>
      <w:r>
        <w:rPr>
          <w:color w:val="000000"/>
        </w:rPr>
        <w:t xml:space="preserve">u Nr. 60 „Dėl lietuvių kalbos rašybos ir skyrybos“ (Žin.,1997, Nr. </w:t>
      </w:r>
      <w:hyperlink r:id="rId10" w:tgtFrame="_blank" w:history="1">
        <w:r>
          <w:rPr>
            <w:color w:val="0000FF" w:themeColor="hyperlink"/>
            <w:u w:val="single"/>
          </w:rPr>
          <w:t>63-1490</w:t>
        </w:r>
      </w:hyperlink>
      <w:r>
        <w:rPr>
          <w:color w:val="000000"/>
        </w:rPr>
        <w:t>):</w:t>
      </w:r>
    </w:p>
    <w:p w14:paraId="2DAE6F47" w14:textId="77777777" w:rsidR="00EE2A50" w:rsidRDefault="00A86E74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Išdėstyti 6.4 punktą taip:</w:t>
      </w:r>
    </w:p>
    <w:p w14:paraId="2DAE6F48" w14:textId="77777777" w:rsidR="00EE2A50" w:rsidRDefault="00A86E74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6.4</w:t>
      </w:r>
      <w:r>
        <w:rPr>
          <w:color w:val="000000"/>
        </w:rPr>
        <w:t>. Latvių kalbos asmenvardžių ir vietovardžių galūnė -</w:t>
      </w:r>
      <w:r>
        <w:rPr>
          <w:i/>
          <w:iCs/>
          <w:color w:val="000000"/>
        </w:rPr>
        <w:t>s</w:t>
      </w:r>
      <w:r>
        <w:rPr>
          <w:color w:val="000000"/>
        </w:rPr>
        <w:t xml:space="preserve"> po pr</w:t>
      </w:r>
      <w:r>
        <w:rPr>
          <w:color w:val="000000"/>
        </w:rPr>
        <w:t>iebalsio keičiama į -</w:t>
      </w:r>
      <w:r>
        <w:rPr>
          <w:i/>
          <w:iCs/>
          <w:color w:val="000000"/>
        </w:rPr>
        <w:t>as</w:t>
      </w:r>
      <w:r>
        <w:rPr>
          <w:color w:val="000000"/>
        </w:rPr>
        <w:t xml:space="preserve">, pvz.: </w:t>
      </w:r>
      <w:r>
        <w:rPr>
          <w:i/>
          <w:iCs/>
          <w:color w:val="000000"/>
        </w:rPr>
        <w:t>Endzelynas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Endzelīns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Jaunzemas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Jaunzems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Tukumas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Tukums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Sudrabkalnas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Sudrabkalns</w:t>
      </w:r>
      <w:r>
        <w:rPr>
          <w:color w:val="000000"/>
        </w:rPr>
        <w:t>), išskyrus tuos atvejus, kai vietovardžių antrasis dėmuo -</w:t>
      </w:r>
      <w:r>
        <w:rPr>
          <w:i/>
          <w:iCs/>
          <w:color w:val="000000"/>
        </w:rPr>
        <w:t xml:space="preserve">pils </w:t>
      </w:r>
      <w:r>
        <w:rPr>
          <w:color w:val="000000"/>
        </w:rPr>
        <w:t>keičiamas į -</w:t>
      </w:r>
      <w:r>
        <w:rPr>
          <w:i/>
          <w:iCs/>
          <w:color w:val="000000"/>
        </w:rPr>
        <w:t>pilis</w:t>
      </w:r>
      <w:r>
        <w:rPr>
          <w:color w:val="000000"/>
        </w:rPr>
        <w:t xml:space="preserve">, pvz.: </w:t>
      </w:r>
      <w:r>
        <w:rPr>
          <w:i/>
          <w:iCs/>
          <w:color w:val="000000"/>
        </w:rPr>
        <w:t>Jėkabpilis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Jēkabpils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Bėrzpilis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Bērzpils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Sėlpilis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Sēlpils</w:t>
      </w:r>
      <w:r>
        <w:rPr>
          <w:color w:val="000000"/>
        </w:rPr>
        <w:t>). Galūnės -</w:t>
      </w:r>
      <w:r>
        <w:rPr>
          <w:i/>
          <w:iCs/>
          <w:color w:val="000000"/>
        </w:rPr>
        <w:t>is</w:t>
      </w:r>
      <w:r>
        <w:rPr>
          <w:color w:val="000000"/>
        </w:rPr>
        <w:t xml:space="preserve"> ir -</w:t>
      </w:r>
      <w:r>
        <w:rPr>
          <w:i/>
          <w:iCs/>
          <w:color w:val="000000"/>
        </w:rPr>
        <w:t>us</w:t>
      </w:r>
      <w:r>
        <w:rPr>
          <w:color w:val="000000"/>
        </w:rPr>
        <w:t xml:space="preserve"> nekeičiamos, o -</w:t>
      </w:r>
      <w:r>
        <w:rPr>
          <w:i/>
          <w:iCs/>
          <w:color w:val="000000"/>
        </w:rPr>
        <w:t>e</w:t>
      </w:r>
      <w:r>
        <w:rPr>
          <w:color w:val="000000"/>
        </w:rPr>
        <w:t xml:space="preserve"> keičiama į -</w:t>
      </w:r>
      <w:r>
        <w:rPr>
          <w:i/>
          <w:iCs/>
          <w:color w:val="000000"/>
        </w:rPr>
        <w:t>ė</w:t>
      </w:r>
      <w:r>
        <w:rPr>
          <w:color w:val="000000"/>
        </w:rPr>
        <w:t xml:space="preserve">, pvz.: </w:t>
      </w:r>
      <w:r>
        <w:rPr>
          <w:i/>
          <w:iCs/>
          <w:color w:val="000000"/>
        </w:rPr>
        <w:t>Drydzis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Drīdzis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Inesis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Inesis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Saldus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Saldus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Ėglainė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Ēglaine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Secė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Sece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Smiltenė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Smiltene</w:t>
      </w:r>
      <w:r>
        <w:rPr>
          <w:color w:val="000000"/>
        </w:rPr>
        <w:t>). Pavardžių priesaga -</w:t>
      </w:r>
      <w:r>
        <w:rPr>
          <w:i/>
          <w:iCs/>
          <w:color w:val="000000"/>
        </w:rPr>
        <w:t>iņš</w:t>
      </w:r>
      <w:r>
        <w:rPr>
          <w:color w:val="000000"/>
        </w:rPr>
        <w:t xml:space="preserve"> keičiama į -</w:t>
      </w:r>
      <w:r>
        <w:rPr>
          <w:i/>
          <w:iCs/>
          <w:color w:val="000000"/>
        </w:rPr>
        <w:t>inis</w:t>
      </w:r>
      <w:r>
        <w:rPr>
          <w:color w:val="000000"/>
        </w:rPr>
        <w:t xml:space="preserve">, pvz.: </w:t>
      </w:r>
      <w:r>
        <w:rPr>
          <w:i/>
          <w:iCs/>
          <w:color w:val="000000"/>
        </w:rPr>
        <w:t>Bė́rzinis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Bērziņš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Krū</w:t>
      </w:r>
      <w:r>
        <w:rPr>
          <w:i/>
          <w:iCs/>
          <w:color w:val="000000"/>
        </w:rPr>
        <w:t>́minis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Krūmiņš</w:t>
      </w:r>
      <w:r>
        <w:rPr>
          <w:color w:val="000000"/>
        </w:rPr>
        <w:t>).“</w:t>
      </w:r>
    </w:p>
    <w:p w14:paraId="2DAE6F49" w14:textId="77777777" w:rsidR="00EE2A50" w:rsidRDefault="00A86E74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Išdėstyti 6.5 punktą taip:</w:t>
      </w:r>
    </w:p>
    <w:p w14:paraId="2DAE6F4A" w14:textId="77777777" w:rsidR="00EE2A50" w:rsidRDefault="00A86E74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6.5</w:t>
      </w:r>
      <w:r>
        <w:rPr>
          <w:color w:val="000000"/>
        </w:rPr>
        <w:t xml:space="preserve">. Daugiskaitinių vardų galūnės paprastai keičiamos atitinkamomis lietuvių kalbos daugiskaitos galūnėmis, pvz.: </w:t>
      </w:r>
      <w:r>
        <w:rPr>
          <w:i/>
          <w:iCs/>
          <w:color w:val="000000"/>
        </w:rPr>
        <w:t>Sardai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Sardes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Kanai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Cannes</w:t>
      </w:r>
      <w:r>
        <w:rPr>
          <w:color w:val="000000"/>
        </w:rPr>
        <w:t>).</w:t>
      </w:r>
    </w:p>
    <w:p w14:paraId="2DAE6F4B" w14:textId="77777777" w:rsidR="00EE2A50" w:rsidRDefault="00A86E74">
      <w:pPr>
        <w:ind w:firstLine="709"/>
        <w:jc w:val="both"/>
        <w:rPr>
          <w:color w:val="000000"/>
        </w:rPr>
      </w:pPr>
      <w:r>
        <w:rPr>
          <w:color w:val="000000"/>
        </w:rPr>
        <w:t>Daugiskaitinių latviškų vietovardžių galūnės keič</w:t>
      </w:r>
      <w:r>
        <w:rPr>
          <w:color w:val="000000"/>
        </w:rPr>
        <w:t xml:space="preserve">iamos atitinkamomis lietuvių kalbos daugiskaitos galūnėmis išlaikant kamiengalio priebalsio kietumą arba minkštumą: po kietojo priebalsio </w:t>
      </w:r>
      <w:r>
        <w:rPr>
          <w:i/>
          <w:iCs/>
          <w:color w:val="000000"/>
        </w:rPr>
        <w:t>-i</w:t>
      </w:r>
      <w:r>
        <w:rPr>
          <w:color w:val="000000"/>
        </w:rPr>
        <w:t xml:space="preserve"> keičiama į -</w:t>
      </w:r>
      <w:r>
        <w:rPr>
          <w:i/>
          <w:iCs/>
          <w:color w:val="000000"/>
        </w:rPr>
        <w:t>ai</w:t>
      </w:r>
      <w:r>
        <w:rPr>
          <w:color w:val="000000"/>
        </w:rPr>
        <w:t>, -</w:t>
      </w:r>
      <w:r>
        <w:rPr>
          <w:i/>
          <w:iCs/>
          <w:color w:val="000000"/>
        </w:rPr>
        <w:t>as</w:t>
      </w:r>
      <w:r>
        <w:rPr>
          <w:color w:val="000000"/>
        </w:rPr>
        <w:t xml:space="preserve"> keičiama į -</w:t>
      </w:r>
      <w:r>
        <w:rPr>
          <w:i/>
          <w:iCs/>
          <w:color w:val="000000"/>
        </w:rPr>
        <w:t>os</w:t>
      </w:r>
      <w:r>
        <w:rPr>
          <w:color w:val="000000"/>
        </w:rPr>
        <w:t xml:space="preserve">; po grafiškai išreikštų minkštųjų priebalsių </w:t>
      </w:r>
      <w:r>
        <w:rPr>
          <w:i/>
          <w:iCs/>
          <w:color w:val="000000"/>
        </w:rPr>
        <w:t>ķ, ģ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ļ, ņ</w:t>
      </w:r>
      <w:r>
        <w:rPr>
          <w:color w:val="000000"/>
        </w:rPr>
        <w:t xml:space="preserve">, priebalsių </w:t>
      </w:r>
      <w:r>
        <w:rPr>
          <w:i/>
          <w:iCs/>
          <w:color w:val="000000"/>
        </w:rPr>
        <w:t>š, ž, č, dž</w:t>
      </w:r>
      <w:r>
        <w:rPr>
          <w:color w:val="000000"/>
        </w:rPr>
        <w:t xml:space="preserve"> </w:t>
      </w:r>
      <w:r>
        <w:rPr>
          <w:color w:val="000000"/>
        </w:rPr>
        <w:t>ir kai kuriais kitais retais atvejais -</w:t>
      </w:r>
      <w:r>
        <w:rPr>
          <w:i/>
          <w:iCs/>
          <w:color w:val="000000"/>
        </w:rPr>
        <w:t>i</w:t>
      </w:r>
      <w:r>
        <w:rPr>
          <w:color w:val="000000"/>
        </w:rPr>
        <w:t xml:space="preserve"> keičiama į -</w:t>
      </w:r>
      <w:r>
        <w:rPr>
          <w:i/>
          <w:iCs/>
          <w:color w:val="000000"/>
        </w:rPr>
        <w:t>iai</w:t>
      </w:r>
      <w:r>
        <w:rPr>
          <w:color w:val="000000"/>
        </w:rPr>
        <w:t>, -</w:t>
      </w:r>
      <w:r>
        <w:rPr>
          <w:i/>
          <w:iCs/>
          <w:color w:val="000000"/>
        </w:rPr>
        <w:t>as</w:t>
      </w:r>
      <w:r>
        <w:rPr>
          <w:color w:val="000000"/>
        </w:rPr>
        <w:t xml:space="preserve"> keičiama į -</w:t>
      </w:r>
      <w:r>
        <w:rPr>
          <w:i/>
          <w:iCs/>
          <w:color w:val="000000"/>
        </w:rPr>
        <w:t>ios</w:t>
      </w:r>
      <w:r>
        <w:rPr>
          <w:color w:val="000000"/>
        </w:rPr>
        <w:t xml:space="preserve">; pvz.: </w:t>
      </w:r>
      <w:r>
        <w:rPr>
          <w:i/>
          <w:iCs/>
          <w:color w:val="000000"/>
        </w:rPr>
        <w:t>Avuotai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Avoti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Balvai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Balvi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Bėrzkalnai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Bērzkalni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Bėrzai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Bērzi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Jaunzemai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Jaunzemi</w:t>
      </w:r>
      <w:r>
        <w:rPr>
          <w:color w:val="000000"/>
        </w:rPr>
        <w:t xml:space="preserve">); </w:t>
      </w:r>
      <w:r>
        <w:rPr>
          <w:i/>
          <w:iCs/>
          <w:color w:val="000000"/>
        </w:rPr>
        <w:t>Ziros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Ziras</w:t>
      </w:r>
      <w:r>
        <w:rPr>
          <w:color w:val="000000"/>
        </w:rPr>
        <w:t xml:space="preserve">); </w:t>
      </w:r>
      <w:r>
        <w:rPr>
          <w:i/>
          <w:iCs/>
          <w:color w:val="000000"/>
        </w:rPr>
        <w:t>Alsvikiai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Alsviķi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Brigiai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Briģi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Andzeliai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Andzeļi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Lendžiai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Lendži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Limbažiai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Limbaži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Pelčiai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Pelči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Jaunkemeriai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Jaunķemeri</w:t>
      </w:r>
      <w:r>
        <w:rPr>
          <w:color w:val="000000"/>
        </w:rPr>
        <w:t xml:space="preserve">); </w:t>
      </w:r>
      <w:r>
        <w:rPr>
          <w:i/>
          <w:iCs/>
          <w:color w:val="000000"/>
        </w:rPr>
        <w:t>Pliavinios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Pļaviņas</w:t>
      </w:r>
      <w:r>
        <w:rPr>
          <w:color w:val="000000"/>
        </w:rPr>
        <w:t>); galūnė -</w:t>
      </w:r>
      <w:r>
        <w:rPr>
          <w:i/>
          <w:iCs/>
          <w:color w:val="000000"/>
        </w:rPr>
        <w:t>es</w:t>
      </w:r>
      <w:r>
        <w:rPr>
          <w:color w:val="000000"/>
        </w:rPr>
        <w:t xml:space="preserve"> keičiama į -</w:t>
      </w:r>
      <w:r>
        <w:rPr>
          <w:i/>
          <w:iCs/>
          <w:color w:val="000000"/>
        </w:rPr>
        <w:t>ės</w:t>
      </w:r>
      <w:r>
        <w:rPr>
          <w:color w:val="000000"/>
        </w:rPr>
        <w:t>, -</w:t>
      </w:r>
      <w:r>
        <w:rPr>
          <w:i/>
          <w:iCs/>
          <w:color w:val="000000"/>
        </w:rPr>
        <w:t>is</w:t>
      </w:r>
      <w:r>
        <w:rPr>
          <w:color w:val="000000"/>
        </w:rPr>
        <w:t xml:space="preserve"> keičiama į -</w:t>
      </w:r>
      <w:r>
        <w:rPr>
          <w:i/>
          <w:iCs/>
          <w:color w:val="000000"/>
        </w:rPr>
        <w:t>ys</w:t>
      </w:r>
      <w:r>
        <w:rPr>
          <w:color w:val="000000"/>
        </w:rPr>
        <w:t xml:space="preserve">, pvz.: </w:t>
      </w:r>
      <w:r>
        <w:rPr>
          <w:i/>
          <w:iCs/>
          <w:color w:val="000000"/>
        </w:rPr>
        <w:t>Grundzalės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Grundzāles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Cėsys (Cēsis).</w:t>
      </w:r>
      <w:r>
        <w:rPr>
          <w:color w:val="000000"/>
        </w:rPr>
        <w:t xml:space="preserve">“ </w:t>
      </w:r>
    </w:p>
    <w:p w14:paraId="2DAE6F4C" w14:textId="77777777" w:rsidR="00EE2A50" w:rsidRDefault="00A86E74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Išdėstyti 7.3 punktą taip: </w:t>
      </w:r>
    </w:p>
    <w:p w14:paraId="2DAE6F4D" w14:textId="77777777" w:rsidR="00EE2A50" w:rsidRDefault="00A86E74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7.3</w:t>
      </w:r>
      <w:r>
        <w:rPr>
          <w:color w:val="000000"/>
        </w:rPr>
        <w:t>. Ilguosi</w:t>
      </w:r>
      <w:r>
        <w:rPr>
          <w:color w:val="000000"/>
        </w:rPr>
        <w:t xml:space="preserve">us balsius žyminčios raidės ir jų samplaikos – estų kalbos </w:t>
      </w:r>
      <w:r>
        <w:rPr>
          <w:i/>
          <w:iCs/>
          <w:color w:val="000000"/>
        </w:rPr>
        <w:t>ee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öö</w:t>
      </w:r>
      <w:r>
        <w:rPr>
          <w:color w:val="000000"/>
        </w:rPr>
        <w:t xml:space="preserve">, vengrų </w:t>
      </w:r>
      <w:r>
        <w:rPr>
          <w:i/>
          <w:iCs/>
          <w:color w:val="000000"/>
        </w:rPr>
        <w:t>é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ő</w:t>
      </w:r>
      <w:r>
        <w:rPr>
          <w:color w:val="000000"/>
        </w:rPr>
        <w:t xml:space="preserve">, vokiečių </w:t>
      </w:r>
      <w:r>
        <w:rPr>
          <w:i/>
          <w:iCs/>
          <w:color w:val="000000"/>
        </w:rPr>
        <w:t>ä(ae)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äh(aeh)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e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ee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eh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ö(oe)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öh(oeh)</w:t>
      </w:r>
      <w:r>
        <w:rPr>
          <w:color w:val="000000"/>
        </w:rPr>
        <w:t xml:space="preserve">, latvių </w:t>
      </w:r>
      <w:r>
        <w:rPr>
          <w:i/>
          <w:iCs/>
          <w:color w:val="000000"/>
        </w:rPr>
        <w:t>ē</w:t>
      </w:r>
      <w:r>
        <w:rPr>
          <w:color w:val="000000"/>
        </w:rPr>
        <w:t xml:space="preserve"> – žymimos lietuvių </w:t>
      </w:r>
      <w:r>
        <w:rPr>
          <w:i/>
          <w:iCs/>
          <w:color w:val="000000"/>
        </w:rPr>
        <w:t>ė</w:t>
      </w:r>
      <w:r>
        <w:rPr>
          <w:color w:val="000000"/>
        </w:rPr>
        <w:t xml:space="preserve">, pvz.: </w:t>
      </w:r>
      <w:r>
        <w:rPr>
          <w:i/>
          <w:iCs/>
          <w:color w:val="000000"/>
        </w:rPr>
        <w:t>Ėriku</w:t>
      </w:r>
      <w:r>
        <w:rPr>
          <w:color w:val="000000"/>
        </w:rPr>
        <w:t xml:space="preserve"> (est. </w:t>
      </w:r>
      <w:r>
        <w:rPr>
          <w:i/>
          <w:iCs/>
          <w:color w:val="000000"/>
        </w:rPr>
        <w:t>Eeriku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Ėbiku</w:t>
      </w:r>
      <w:r>
        <w:rPr>
          <w:color w:val="000000"/>
        </w:rPr>
        <w:t xml:space="preserve"> (est. </w:t>
      </w:r>
      <w:r>
        <w:rPr>
          <w:i/>
          <w:iCs/>
          <w:color w:val="000000"/>
        </w:rPr>
        <w:t>Ööbiku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Ėrdas</w:t>
      </w:r>
      <w:r>
        <w:rPr>
          <w:color w:val="000000"/>
        </w:rPr>
        <w:t xml:space="preserve"> (vengr. </w:t>
      </w:r>
      <w:r>
        <w:rPr>
          <w:i/>
          <w:iCs/>
          <w:color w:val="000000"/>
        </w:rPr>
        <w:t>Érd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Lėrincis</w:t>
      </w:r>
      <w:r>
        <w:rPr>
          <w:color w:val="000000"/>
        </w:rPr>
        <w:t xml:space="preserve"> (vengr. </w:t>
      </w:r>
      <w:r>
        <w:rPr>
          <w:i/>
          <w:iCs/>
          <w:color w:val="000000"/>
        </w:rPr>
        <w:t>Lőrinci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Lėvicas</w:t>
      </w:r>
      <w:r>
        <w:rPr>
          <w:color w:val="000000"/>
        </w:rPr>
        <w:t xml:space="preserve"> (vok. </w:t>
      </w:r>
      <w:r>
        <w:rPr>
          <w:i/>
          <w:iCs/>
          <w:color w:val="000000"/>
        </w:rPr>
        <w:t>Lőwitz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Lėvenas</w:t>
      </w:r>
      <w:r>
        <w:rPr>
          <w:color w:val="000000"/>
        </w:rPr>
        <w:t xml:space="preserve"> (vok. </w:t>
      </w:r>
      <w:r>
        <w:rPr>
          <w:i/>
          <w:iCs/>
          <w:color w:val="000000"/>
        </w:rPr>
        <w:t>Laeven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Vėberis</w:t>
      </w:r>
      <w:r>
        <w:rPr>
          <w:color w:val="000000"/>
        </w:rPr>
        <w:t xml:space="preserve"> (vok. </w:t>
      </w:r>
      <w:r>
        <w:rPr>
          <w:i/>
          <w:iCs/>
          <w:color w:val="000000"/>
        </w:rPr>
        <w:t>Weber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Brėmenas</w:t>
      </w:r>
      <w:r>
        <w:rPr>
          <w:color w:val="000000"/>
        </w:rPr>
        <w:t xml:space="preserve"> (vok. </w:t>
      </w:r>
      <w:r>
        <w:rPr>
          <w:i/>
          <w:iCs/>
          <w:color w:val="000000"/>
        </w:rPr>
        <w:t>Bremen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Lėcenas</w:t>
      </w:r>
      <w:r>
        <w:rPr>
          <w:color w:val="000000"/>
        </w:rPr>
        <w:t xml:space="preserve"> (vok. </w:t>
      </w:r>
      <w:r>
        <w:rPr>
          <w:i/>
          <w:iCs/>
          <w:color w:val="000000"/>
        </w:rPr>
        <w:t>Leezen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Mėringas</w:t>
      </w:r>
      <w:r>
        <w:rPr>
          <w:color w:val="000000"/>
        </w:rPr>
        <w:t xml:space="preserve"> (vok. </w:t>
      </w:r>
      <w:r>
        <w:rPr>
          <w:i/>
          <w:iCs/>
          <w:color w:val="000000"/>
        </w:rPr>
        <w:t>Mehring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Kėtenas</w:t>
      </w:r>
      <w:r>
        <w:rPr>
          <w:color w:val="000000"/>
        </w:rPr>
        <w:t xml:space="preserve"> (vok. </w:t>
      </w:r>
      <w:r>
        <w:rPr>
          <w:i/>
          <w:iCs/>
          <w:color w:val="000000"/>
        </w:rPr>
        <w:t>Köthen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Gėtė</w:t>
      </w:r>
      <w:r>
        <w:rPr>
          <w:color w:val="000000"/>
        </w:rPr>
        <w:t xml:space="preserve"> (vok. </w:t>
      </w:r>
      <w:r>
        <w:rPr>
          <w:i/>
          <w:iCs/>
          <w:color w:val="000000"/>
        </w:rPr>
        <w:t>Goethe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Gėrdė</w:t>
      </w:r>
      <w:r>
        <w:rPr>
          <w:color w:val="000000"/>
        </w:rPr>
        <w:t xml:space="preserve"> (vok. </w:t>
      </w:r>
      <w:r>
        <w:rPr>
          <w:i/>
          <w:iCs/>
          <w:color w:val="000000"/>
        </w:rPr>
        <w:t>Göhrde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Ėmė</w:t>
      </w:r>
      <w:r>
        <w:rPr>
          <w:color w:val="000000"/>
        </w:rPr>
        <w:t xml:space="preserve"> (vok. </w:t>
      </w:r>
      <w:r>
        <w:rPr>
          <w:i/>
          <w:iCs/>
          <w:color w:val="000000"/>
        </w:rPr>
        <w:t>Oehme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Bėnė</w:t>
      </w:r>
      <w:r>
        <w:rPr>
          <w:color w:val="000000"/>
        </w:rPr>
        <w:t xml:space="preserve"> (la. </w:t>
      </w:r>
      <w:r>
        <w:rPr>
          <w:i/>
          <w:iCs/>
          <w:color w:val="000000"/>
        </w:rPr>
        <w:t>Bēne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Bėrzainė</w:t>
      </w:r>
      <w:r>
        <w:rPr>
          <w:color w:val="000000"/>
        </w:rPr>
        <w:t xml:space="preserve"> (la. </w:t>
      </w:r>
      <w:r>
        <w:rPr>
          <w:i/>
          <w:iCs/>
          <w:color w:val="000000"/>
        </w:rPr>
        <w:t>Bērzaine)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Ėduolė</w:t>
      </w:r>
      <w:r>
        <w:rPr>
          <w:color w:val="000000"/>
        </w:rPr>
        <w:t xml:space="preserve"> (la. </w:t>
      </w:r>
      <w:r>
        <w:rPr>
          <w:i/>
          <w:iCs/>
          <w:color w:val="000000"/>
        </w:rPr>
        <w:t>Ēdole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Jėkabpilis</w:t>
      </w:r>
      <w:r>
        <w:rPr>
          <w:color w:val="000000"/>
        </w:rPr>
        <w:t xml:space="preserve"> (la. </w:t>
      </w:r>
      <w:r>
        <w:rPr>
          <w:i/>
          <w:iCs/>
          <w:color w:val="000000"/>
        </w:rPr>
        <w:t>Jēkabpils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Kalėtai</w:t>
      </w:r>
      <w:r>
        <w:rPr>
          <w:color w:val="000000"/>
        </w:rPr>
        <w:t xml:space="preserve"> (la. </w:t>
      </w:r>
      <w:r>
        <w:rPr>
          <w:i/>
          <w:iCs/>
          <w:color w:val="000000"/>
        </w:rPr>
        <w:t>Kalēti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Rundėnai</w:t>
      </w:r>
      <w:r>
        <w:rPr>
          <w:color w:val="000000"/>
        </w:rPr>
        <w:t xml:space="preserve"> (la. </w:t>
      </w:r>
      <w:r>
        <w:rPr>
          <w:i/>
          <w:iCs/>
          <w:color w:val="000000"/>
        </w:rPr>
        <w:t>Rundēni</w:t>
      </w:r>
      <w:r>
        <w:rPr>
          <w:color w:val="000000"/>
        </w:rPr>
        <w:t xml:space="preserve">).“ </w:t>
      </w:r>
    </w:p>
    <w:p w14:paraId="2DAE6F4E" w14:textId="77777777" w:rsidR="00EE2A50" w:rsidRDefault="00A86E74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Papildyti nutarimą 7.4 punktu: </w:t>
      </w:r>
    </w:p>
    <w:p w14:paraId="2DAE6F51" w14:textId="35749C71" w:rsidR="00EE2A50" w:rsidRPr="00A86E74" w:rsidRDefault="00A86E74" w:rsidP="00A86E74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7.4</w:t>
      </w:r>
      <w:r>
        <w:rPr>
          <w:color w:val="000000"/>
        </w:rPr>
        <w:t xml:space="preserve">. Dvibalsį žyminti latvių raidė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 keičiama lietuvių </w:t>
      </w:r>
      <w:r>
        <w:rPr>
          <w:i/>
          <w:iCs/>
          <w:color w:val="000000"/>
        </w:rPr>
        <w:t>uo</w:t>
      </w:r>
      <w:r>
        <w:rPr>
          <w:color w:val="000000"/>
        </w:rPr>
        <w:t xml:space="preserve">, pvz.: </w:t>
      </w:r>
      <w:r>
        <w:rPr>
          <w:i/>
          <w:iCs/>
          <w:color w:val="000000"/>
        </w:rPr>
        <w:t>Acuonė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Acone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Bruodai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Brodi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Duobelė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Dobele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Jaunuolainė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Jaunolaine</w:t>
      </w:r>
      <w:r>
        <w:rPr>
          <w:color w:val="000000"/>
        </w:rPr>
        <w:t xml:space="preserve">), išskyrus svetimkilmius vardus, pvz.: </w:t>
      </w:r>
      <w:r>
        <w:rPr>
          <w:i/>
          <w:iCs/>
          <w:color w:val="000000"/>
        </w:rPr>
        <w:t>Rozenbergas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Rozenbergs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Goliševa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Goliševa</w:t>
      </w:r>
      <w:r>
        <w:rPr>
          <w:color w:val="000000"/>
        </w:rPr>
        <w:t xml:space="preserve">), </w:t>
      </w:r>
      <w:r>
        <w:rPr>
          <w:i/>
          <w:iCs/>
          <w:color w:val="000000"/>
        </w:rPr>
        <w:t>Kolka</w:t>
      </w:r>
      <w:r>
        <w:rPr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Kolka</w:t>
      </w:r>
      <w:proofErr w:type="spellEnd"/>
      <w:r>
        <w:rPr>
          <w:color w:val="000000"/>
        </w:rPr>
        <w:t xml:space="preserve">).“ </w:t>
      </w:r>
    </w:p>
    <w:p w14:paraId="51EEBE9C" w14:textId="77777777" w:rsidR="00A86E74" w:rsidRDefault="00A86E74">
      <w:pPr>
        <w:tabs>
          <w:tab w:val="right" w:pos="9639"/>
        </w:tabs>
      </w:pPr>
    </w:p>
    <w:p w14:paraId="33399542" w14:textId="77777777" w:rsidR="00A86E74" w:rsidRDefault="00A86E74">
      <w:pPr>
        <w:tabs>
          <w:tab w:val="right" w:pos="9639"/>
        </w:tabs>
      </w:pPr>
    </w:p>
    <w:p w14:paraId="431FE15D" w14:textId="77777777" w:rsidR="00A86E74" w:rsidRDefault="00A86E74">
      <w:pPr>
        <w:tabs>
          <w:tab w:val="right" w:pos="9639"/>
        </w:tabs>
      </w:pPr>
    </w:p>
    <w:p w14:paraId="2DAE6F53" w14:textId="09A3DC42" w:rsidR="00EE2A50" w:rsidRPr="00A86E74" w:rsidRDefault="00A86E74" w:rsidP="00A86E74">
      <w:pPr>
        <w:tabs>
          <w:tab w:val="right" w:pos="9639"/>
        </w:tabs>
        <w:rPr>
          <w:caps/>
        </w:rPr>
      </w:pPr>
      <w:r>
        <w:rPr>
          <w:caps/>
        </w:rPr>
        <w:t>KOMISIJOS PIRMININKĖ</w:t>
      </w:r>
      <w:r>
        <w:rPr>
          <w:caps/>
        </w:rPr>
        <w:tab/>
        <w:t>IRENA SMETONIENĖ</w:t>
      </w:r>
    </w:p>
    <w:bookmarkStart w:id="0" w:name="_GoBack" w:displacedByCustomXml="next"/>
    <w:bookmarkEnd w:id="0" w:displacedByCustomXml="next"/>
    <w:sectPr w:rsidR="00EE2A50" w:rsidRPr="00A86E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E6F57" w14:textId="77777777" w:rsidR="00EE2A50" w:rsidRDefault="00A86E74">
      <w:r>
        <w:separator/>
      </w:r>
    </w:p>
  </w:endnote>
  <w:endnote w:type="continuationSeparator" w:id="0">
    <w:p w14:paraId="2DAE6F58" w14:textId="77777777" w:rsidR="00EE2A50" w:rsidRDefault="00A8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E6F5D" w14:textId="77777777" w:rsidR="00EE2A50" w:rsidRDefault="00EE2A5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E6F5E" w14:textId="77777777" w:rsidR="00EE2A50" w:rsidRDefault="00EE2A5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E6F60" w14:textId="77777777" w:rsidR="00EE2A50" w:rsidRDefault="00EE2A5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E6F55" w14:textId="77777777" w:rsidR="00EE2A50" w:rsidRDefault="00A86E74">
      <w:r>
        <w:separator/>
      </w:r>
    </w:p>
  </w:footnote>
  <w:footnote w:type="continuationSeparator" w:id="0">
    <w:p w14:paraId="2DAE6F56" w14:textId="77777777" w:rsidR="00EE2A50" w:rsidRDefault="00A8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E6F59" w14:textId="77777777" w:rsidR="00EE2A50" w:rsidRDefault="00A86E7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DAE6F5A" w14:textId="77777777" w:rsidR="00EE2A50" w:rsidRDefault="00EE2A5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E6F5B" w14:textId="77777777" w:rsidR="00EE2A50" w:rsidRDefault="00A86E7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2DAE6F5C" w14:textId="77777777" w:rsidR="00EE2A50" w:rsidRDefault="00EE2A5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E6F5F" w14:textId="77777777" w:rsidR="00EE2A50" w:rsidRDefault="00EE2A5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A3"/>
    <w:rsid w:val="00A86E74"/>
    <w:rsid w:val="00E733A3"/>
    <w:rsid w:val="00E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AE6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296880FD8D8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2054</Words>
  <Characters>1172</Characters>
  <Application>Microsoft Office Word</Application>
  <DocSecurity>0</DocSecurity>
  <Lines>9</Lines>
  <Paragraphs>6</Paragraphs>
  <ScaleCrop>false</ScaleCrop>
  <Company/>
  <LinksUpToDate>false</LinksUpToDate>
  <CharactersWithSpaces>3220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2015-06-23T02:21:00Z</dcterms:created>
  <dc:creator>User</dc:creator>
  <lastModifiedBy>ŠAULYTĖ SKAIRIENĖ Dalia</lastModifiedBy>
  <dcterms:modified xsi:type="dcterms:W3CDTF">2016-06-09T10:42:00Z</dcterms:modified>
  <revision>3</revision>
</coreProperties>
</file>