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70CC2" w14:textId="77777777" w:rsidR="008078C9" w:rsidRDefault="008078C9">
      <w:pPr>
        <w:tabs>
          <w:tab w:val="center" w:pos="4153"/>
          <w:tab w:val="right" w:pos="8306"/>
        </w:tabs>
        <w:rPr>
          <w:lang w:val="en-GB"/>
        </w:rPr>
      </w:pPr>
    </w:p>
    <w:p w14:paraId="7B070CC3" w14:textId="77777777" w:rsidR="008078C9" w:rsidRDefault="005A75E2">
      <w:pPr>
        <w:jc w:val="center"/>
        <w:rPr>
          <w:b/>
        </w:rPr>
      </w:pPr>
      <w:r>
        <w:rPr>
          <w:b/>
          <w:lang w:eastAsia="lt-LT"/>
        </w:rPr>
        <w:pict w14:anchorId="7B070D39">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 ŽEMĖS ŪKIO MINISTRAS</w:t>
      </w:r>
    </w:p>
    <w:p w14:paraId="7B070CC4" w14:textId="77777777" w:rsidR="008078C9" w:rsidRDefault="008078C9">
      <w:pPr>
        <w:jc w:val="center"/>
      </w:pPr>
    </w:p>
    <w:p w14:paraId="7B070CC5" w14:textId="77777777" w:rsidR="008078C9" w:rsidRDefault="005A75E2">
      <w:pPr>
        <w:jc w:val="center"/>
        <w:rPr>
          <w:b/>
        </w:rPr>
      </w:pPr>
      <w:r>
        <w:rPr>
          <w:b/>
        </w:rPr>
        <w:t>Į S A K Y M A S</w:t>
      </w:r>
    </w:p>
    <w:p w14:paraId="7B070CC6" w14:textId="77777777" w:rsidR="008078C9" w:rsidRDefault="005A75E2">
      <w:pPr>
        <w:jc w:val="center"/>
        <w:rPr>
          <w:b/>
        </w:rPr>
      </w:pPr>
      <w:r>
        <w:rPr>
          <w:b/>
        </w:rPr>
        <w:t xml:space="preserve">DĖL ŽEMĖS ŪKIO MINISTRO 2002 M. GRUODŽIO 20 D. ĮSAKYMO NR. 499 „DĖL ŽEMĖS ŪKIO IR MAISTO PRODUKTŲ KILMĖS VIETOS NUORODŲ IR GEOGRAFINIŲ NUORODŲ APSAUGOS TAISYKLIŲ </w:t>
      </w:r>
      <w:r>
        <w:rPr>
          <w:b/>
        </w:rPr>
        <w:t>PATVIRTINIMO“ PAKEITIMO</w:t>
      </w:r>
    </w:p>
    <w:p w14:paraId="7B070CC7" w14:textId="77777777" w:rsidR="008078C9" w:rsidRDefault="008078C9">
      <w:pPr>
        <w:jc w:val="center"/>
      </w:pPr>
    </w:p>
    <w:p w14:paraId="7B070CC8" w14:textId="77777777" w:rsidR="008078C9" w:rsidRDefault="005A75E2">
      <w:pPr>
        <w:jc w:val="center"/>
      </w:pPr>
      <w:r>
        <w:t>2007 m. vasario 26 d. Nr. 3D-88</w:t>
      </w:r>
    </w:p>
    <w:p w14:paraId="7B070CC9" w14:textId="77777777" w:rsidR="008078C9" w:rsidRDefault="005A75E2">
      <w:pPr>
        <w:jc w:val="center"/>
      </w:pPr>
      <w:r>
        <w:t>Vilnius</w:t>
      </w:r>
    </w:p>
    <w:p w14:paraId="7B070CCA" w14:textId="77777777" w:rsidR="008078C9" w:rsidRDefault="008078C9">
      <w:pPr>
        <w:ind w:firstLine="709"/>
        <w:jc w:val="both"/>
      </w:pPr>
    </w:p>
    <w:p w14:paraId="28F713DB" w14:textId="77777777" w:rsidR="005A75E2" w:rsidRDefault="005A75E2">
      <w:pPr>
        <w:ind w:firstLine="709"/>
        <w:jc w:val="both"/>
      </w:pPr>
    </w:p>
    <w:p w14:paraId="7B070CCB" w14:textId="77777777" w:rsidR="008078C9" w:rsidRDefault="005A75E2">
      <w:pPr>
        <w:widowControl w:val="0"/>
        <w:shd w:val="clear" w:color="auto" w:fill="FFFFFF"/>
        <w:ind w:firstLine="709"/>
        <w:jc w:val="both"/>
      </w:pPr>
      <w:r>
        <w:t xml:space="preserve">Įgyvendindama 2006 m. kovo 20 d. Tarybos reglamento (EB) Nr. 510/2006 dėl žemės ūkio produktų ir maisto produktų geografinių nuorodų ir kilmės vietos nuorodų apsaugos (OL 2006 L 93, p. 12), </w:t>
      </w:r>
      <w:r>
        <w:t>su paskutiniais pakeitimais, padarytais 2006 m. lapkričio 20 d. Tarybos Reglamentu (EB) Nr. 1791/2006 (OL 2006 L 363, p. 1), 5 straipsnio 8 dalį,</w:t>
      </w:r>
    </w:p>
    <w:bookmarkStart w:id="0" w:name="_GoBack" w:displacedByCustomXml="prev"/>
    <w:p w14:paraId="7B070CCC" w14:textId="77777777" w:rsidR="008078C9" w:rsidRDefault="005A75E2">
      <w:pPr>
        <w:widowControl w:val="0"/>
        <w:shd w:val="clear" w:color="auto" w:fill="FFFFFF"/>
        <w:ind w:firstLine="709"/>
        <w:jc w:val="both"/>
      </w:pPr>
      <w:r>
        <w:rPr>
          <w:spacing w:val="60"/>
        </w:rPr>
        <w:t>pakeičiu</w:t>
      </w:r>
      <w:r>
        <w:t xml:space="preserve"> Lietuvos Respublikos žemės ūkio ministro 2002 m. gruodžio 20 d. įsakymą Nr. 499 „Dėl Žemės ūkio ir </w:t>
      </w:r>
      <w:r>
        <w:t xml:space="preserve">maisto produktų kilmės vietos nuorodų ir geografinių nuorodų apsaugos taisyklių patvirtinimo“ (Žin., 2003, Nr. </w:t>
      </w:r>
      <w:hyperlink r:id="rId10" w:tgtFrame="_blank" w:history="1">
        <w:r>
          <w:rPr>
            <w:color w:val="0000FF" w:themeColor="hyperlink"/>
            <w:u w:val="single"/>
          </w:rPr>
          <w:t>1-12</w:t>
        </w:r>
      </w:hyperlink>
      <w:r>
        <w:t>, 2004, Nr. 65-2316):</w:t>
      </w:r>
    </w:p>
    <w:bookmarkEnd w:id="0" w:displacedByCustomXml="next"/>
    <w:p w14:paraId="7B070CCD" w14:textId="77777777" w:rsidR="008078C9" w:rsidRDefault="005A75E2">
      <w:pPr>
        <w:widowControl w:val="0"/>
        <w:shd w:val="clear" w:color="auto" w:fill="FFFFFF"/>
        <w:ind w:firstLine="709"/>
        <w:jc w:val="both"/>
      </w:pPr>
      <w:r>
        <w:t>1</w:t>
      </w:r>
      <w:r>
        <w:t>. Išdėstau įsakymo 2 punktą taip:</w:t>
      </w:r>
    </w:p>
    <w:p w14:paraId="7B070CCE" w14:textId="77777777" w:rsidR="008078C9" w:rsidRDefault="005A75E2">
      <w:pPr>
        <w:widowControl w:val="0"/>
        <w:shd w:val="clear" w:color="auto" w:fill="FFFFFF"/>
        <w:ind w:firstLine="709"/>
        <w:jc w:val="both"/>
      </w:pPr>
      <w:r>
        <w:t>„</w:t>
      </w:r>
      <w:r>
        <w:t>2</w:t>
      </w:r>
      <w:r>
        <w:t xml:space="preserve">. </w:t>
      </w:r>
      <w:r>
        <w:rPr>
          <w:spacing w:val="60"/>
        </w:rPr>
        <w:t>Informuoj</w:t>
      </w:r>
      <w:r>
        <w:t>u, kad žemės ūkio ir maisto produktų kilmės vietos nuorodų ir geografinių nuorodų suteikimas, registravimas bei apsauga vykdoma pagal 2006 m. kovo 20 d. Tarybos reglamentą (EB) Nr. 510/2006 dėl žemės ūkio produktų ir maisto produktų geografin</w:t>
      </w:r>
      <w:r>
        <w:t>ių nuorodų ir kilmės vietos nuorodų apsaugos (OL 2006 L 93, p. 12), (OL 2006 L 93, p. 12), su paskutiniais pakeitimais, padarytais 2006 m. lapkričio 20 d. Tarybos Reglamentu (EB) Nr. 1791/2006 (OL 2006 L 363, p. 1)“.</w:t>
      </w:r>
    </w:p>
    <w:p w14:paraId="7B070CCF" w14:textId="77777777" w:rsidR="008078C9" w:rsidRDefault="005A75E2">
      <w:pPr>
        <w:widowControl w:val="0"/>
        <w:shd w:val="clear" w:color="auto" w:fill="FFFFFF"/>
        <w:ind w:firstLine="709"/>
        <w:jc w:val="both"/>
      </w:pPr>
      <w:r>
        <w:t>2</w:t>
      </w:r>
      <w:r>
        <w:t>. Išdėstau nurodytuoju įsakymu</w:t>
      </w:r>
      <w:r>
        <w:t xml:space="preserve"> patvirtintas Žemės ūkio ir maisto produktų kilmės vietos nuorodų ir geografinių nuorodų apsaugos taisykles nauja redakcija (pridedama).</w:t>
      </w:r>
    </w:p>
    <w:p w14:paraId="7B070CD1" w14:textId="14D730B5" w:rsidR="008078C9" w:rsidRDefault="005A75E2" w:rsidP="005A75E2">
      <w:pPr>
        <w:widowControl w:val="0"/>
        <w:shd w:val="clear" w:color="auto" w:fill="FFFFFF"/>
        <w:ind w:firstLine="709"/>
        <w:jc w:val="both"/>
      </w:pPr>
      <w:r>
        <w:t>3</w:t>
      </w:r>
      <w:r>
        <w:t>. Išdėstau nurodytuoju įsakymu patvirtintą Saugomų nuorodų ekspertų komiteto sudėtį nauja redakcija (pridedama).</w:t>
      </w:r>
    </w:p>
    <w:p w14:paraId="1AD6A50F" w14:textId="091B7DA8" w:rsidR="005A75E2" w:rsidRDefault="005A75E2" w:rsidP="005A75E2">
      <w:pPr>
        <w:widowControl w:val="0"/>
        <w:shd w:val="clear" w:color="auto" w:fill="FFFFFF"/>
        <w:jc w:val="both"/>
      </w:pPr>
    </w:p>
    <w:p w14:paraId="3786E487" w14:textId="77777777" w:rsidR="005A75E2" w:rsidRDefault="005A75E2" w:rsidP="005A75E2">
      <w:pPr>
        <w:widowControl w:val="0"/>
        <w:shd w:val="clear" w:color="auto" w:fill="FFFFFF"/>
        <w:jc w:val="both"/>
      </w:pPr>
    </w:p>
    <w:p w14:paraId="4CF9E2BD" w14:textId="77777777" w:rsidR="005A75E2" w:rsidRDefault="005A75E2" w:rsidP="005A75E2">
      <w:pPr>
        <w:widowControl w:val="0"/>
        <w:shd w:val="clear" w:color="auto" w:fill="FFFFFF"/>
        <w:jc w:val="both"/>
      </w:pPr>
    </w:p>
    <w:p w14:paraId="7B070CD2" w14:textId="77777777" w:rsidR="008078C9" w:rsidRDefault="005A75E2">
      <w:pPr>
        <w:tabs>
          <w:tab w:val="right" w:pos="9639"/>
        </w:tabs>
        <w:rPr>
          <w:caps/>
        </w:rPr>
      </w:pPr>
      <w:r>
        <w:rPr>
          <w:caps/>
        </w:rPr>
        <w:t>ŽEMĖS ŪKIO MINISTRĖ</w:t>
      </w:r>
      <w:r>
        <w:rPr>
          <w:caps/>
        </w:rPr>
        <w:tab/>
        <w:t>KAZIMIRA DANUTĖ PRUNSKIENĖ</w:t>
      </w:r>
    </w:p>
    <w:p w14:paraId="7B070CD3" w14:textId="77777777" w:rsidR="008078C9" w:rsidRDefault="008078C9">
      <w:pPr>
        <w:ind w:firstLine="709"/>
        <w:jc w:val="both"/>
      </w:pPr>
    </w:p>
    <w:p w14:paraId="7B070CD4" w14:textId="77777777" w:rsidR="008078C9" w:rsidRDefault="005A75E2">
      <w:pPr>
        <w:widowControl w:val="0"/>
        <w:shd w:val="clear" w:color="auto" w:fill="FFFFFF"/>
        <w:ind w:firstLine="709"/>
        <w:jc w:val="both"/>
      </w:pPr>
      <w:r>
        <w:t>SUDERINTA</w:t>
      </w:r>
    </w:p>
    <w:p w14:paraId="7B070CD5" w14:textId="77777777" w:rsidR="008078C9" w:rsidRDefault="005A75E2">
      <w:pPr>
        <w:widowControl w:val="0"/>
        <w:shd w:val="clear" w:color="auto" w:fill="FFFFFF"/>
        <w:ind w:firstLine="709"/>
        <w:jc w:val="both"/>
      </w:pPr>
      <w:r>
        <w:t xml:space="preserve">Valstybinės maisto ir veterinarijos tarnybos </w:t>
      </w:r>
    </w:p>
    <w:p w14:paraId="7B070CDA" w14:textId="70C9CF1D" w:rsidR="008078C9" w:rsidRDefault="005A75E2" w:rsidP="005A75E2">
      <w:pPr>
        <w:widowControl w:val="0"/>
        <w:shd w:val="clear" w:color="auto" w:fill="FFFFFF"/>
        <w:ind w:firstLine="709"/>
        <w:jc w:val="both"/>
      </w:pPr>
      <w:r>
        <w:t>2007-02-21 raštu Nr. B6-(1.19)-290</w:t>
      </w:r>
    </w:p>
    <w:p w14:paraId="7F450534" w14:textId="2A693057" w:rsidR="005A75E2" w:rsidRDefault="005A75E2" w:rsidP="005A75E2">
      <w:pPr>
        <w:widowControl w:val="0"/>
        <w:shd w:val="clear" w:color="auto" w:fill="FFFFFF"/>
        <w:sectPr w:rsidR="005A75E2" w:rsidSect="005A75E2">
          <w:headerReference w:type="even" r:id="rId11"/>
          <w:headerReference w:type="default" r:id="rId12"/>
          <w:footerReference w:type="even" r:id="rId13"/>
          <w:footerReference w:type="default" r:id="rId14"/>
          <w:headerReference w:type="first" r:id="rId15"/>
          <w:footerReference w:type="first" r:id="rId16"/>
          <w:pgSz w:w="11907" w:h="16839"/>
          <w:pgMar w:top="1701" w:right="567" w:bottom="1134" w:left="1701" w:header="567" w:footer="567" w:gutter="0"/>
          <w:pgNumType w:start="1"/>
          <w:cols w:space="1296"/>
          <w:titlePg/>
          <w:docGrid w:linePitch="360"/>
        </w:sectPr>
      </w:pPr>
    </w:p>
    <w:p w14:paraId="7B070CDB" w14:textId="0B676393" w:rsidR="008078C9" w:rsidRDefault="005A75E2">
      <w:pPr>
        <w:widowControl w:val="0"/>
        <w:shd w:val="clear" w:color="auto" w:fill="FFFFFF"/>
        <w:ind w:firstLine="5102"/>
      </w:pPr>
      <w:r>
        <w:lastRenderedPageBreak/>
        <w:t>PATVIRTINTA</w:t>
      </w:r>
    </w:p>
    <w:p w14:paraId="7B070CDC" w14:textId="77777777" w:rsidR="008078C9" w:rsidRDefault="005A75E2">
      <w:pPr>
        <w:widowControl w:val="0"/>
        <w:shd w:val="clear" w:color="auto" w:fill="FFFFFF"/>
        <w:ind w:firstLine="5102"/>
      </w:pPr>
      <w:r>
        <w:t xml:space="preserve">Lietuvos Respublikos žemės ūkio ministro </w:t>
      </w:r>
    </w:p>
    <w:p w14:paraId="7B070CDD" w14:textId="77777777" w:rsidR="008078C9" w:rsidRDefault="005A75E2">
      <w:pPr>
        <w:widowControl w:val="0"/>
        <w:shd w:val="clear" w:color="auto" w:fill="FFFFFF"/>
        <w:ind w:firstLine="5102"/>
      </w:pPr>
      <w:r>
        <w:t xml:space="preserve">2002 m. gruodžio 20 d. įsakymu Nr. 499 </w:t>
      </w:r>
    </w:p>
    <w:p w14:paraId="7B070CDE" w14:textId="77777777" w:rsidR="008078C9" w:rsidRDefault="005A75E2">
      <w:pPr>
        <w:widowControl w:val="0"/>
        <w:shd w:val="clear" w:color="auto" w:fill="FFFFFF"/>
        <w:ind w:firstLine="5102"/>
      </w:pPr>
      <w:r>
        <w:t xml:space="preserve">(žemės ūkio ministro 2007 m. vasario 26 d. </w:t>
      </w:r>
    </w:p>
    <w:p w14:paraId="7B070CDF" w14:textId="77777777" w:rsidR="008078C9" w:rsidRDefault="005A75E2">
      <w:pPr>
        <w:widowControl w:val="0"/>
        <w:shd w:val="clear" w:color="auto" w:fill="FFFFFF"/>
        <w:ind w:firstLine="5102"/>
      </w:pPr>
      <w:r>
        <w:t>įsakymo Nr. 3D-88 redakcija)</w:t>
      </w:r>
    </w:p>
    <w:p w14:paraId="7B070CE0" w14:textId="77777777" w:rsidR="008078C9" w:rsidRDefault="008078C9">
      <w:pPr>
        <w:jc w:val="center"/>
      </w:pPr>
    </w:p>
    <w:p w14:paraId="7B070CE1" w14:textId="77777777" w:rsidR="008078C9" w:rsidRDefault="005A75E2">
      <w:pPr>
        <w:widowControl w:val="0"/>
        <w:shd w:val="clear" w:color="auto" w:fill="FFFFFF"/>
        <w:jc w:val="center"/>
      </w:pPr>
      <w:r>
        <w:rPr>
          <w:b/>
          <w:bCs/>
        </w:rPr>
        <w:t>ŽEMĖS ŪKIO IR MAISTO PRODUKTŲ KILMĖS VIETOS NUORODŲ IR GEOGRAFINIŲ NUORODŲ APSAUGOS TAISYKLĖS</w:t>
      </w:r>
    </w:p>
    <w:p w14:paraId="7B070CE2" w14:textId="77777777" w:rsidR="008078C9" w:rsidRDefault="008078C9">
      <w:pPr>
        <w:ind w:firstLine="709"/>
        <w:jc w:val="both"/>
      </w:pPr>
    </w:p>
    <w:p w14:paraId="7B070CE3" w14:textId="77777777" w:rsidR="008078C9" w:rsidRDefault="005A75E2">
      <w:pPr>
        <w:widowControl w:val="0"/>
        <w:shd w:val="clear" w:color="auto" w:fill="FFFFFF"/>
        <w:ind w:firstLine="709"/>
        <w:jc w:val="both"/>
      </w:pPr>
      <w:r>
        <w:t xml:space="preserve">Žemės ūkio ir maisto produktų kilmės vietos </w:t>
      </w:r>
      <w:r>
        <w:t xml:space="preserve">nuorodų ir geografinių nuorodų apsaugos taisyklės (toliau – taisyklės) parengtos įgyvendinant 2006 m. kovo 20 d. Tarybos reglamentą (EB) Nr. 510/2006 dėl žemės ūkio produktų ir maisto produktų geografinių nuorodų ir kilmės vietos nuorodų apsaugos (OL 2006 </w:t>
      </w:r>
      <w:r>
        <w:t>L 93, p. 12), su paskutiniais pakeitimais, padarytais 2006 m. lapkričio 20 d. Tarybos Reglamentu (EB) Nr. 1791/2006 (OL 2006 L 363, p. 1), ir 2006 m. gruodžio 14 d. Komisijos reglamentą (EB) Nr. 1898/2006, nustatantį išsamias Tarybos reglamento (EB) Nr. 51</w:t>
      </w:r>
      <w:r>
        <w:t>0/2006 dėl žemės ūkio produktų ir maisto produktų geografinių nuorodų ir kilmės vietos nuorodų apsaugos įgyvendinimo taisykles (OL 2006 L 369, p. 1).</w:t>
      </w:r>
    </w:p>
    <w:p w14:paraId="7B070CE4" w14:textId="77777777" w:rsidR="008078C9" w:rsidRDefault="008078C9">
      <w:pPr>
        <w:ind w:firstLine="709"/>
        <w:jc w:val="both"/>
      </w:pPr>
    </w:p>
    <w:p w14:paraId="7B070CE5" w14:textId="77777777" w:rsidR="008078C9" w:rsidRDefault="005A75E2">
      <w:pPr>
        <w:widowControl w:val="0"/>
        <w:shd w:val="clear" w:color="auto" w:fill="FFFFFF"/>
        <w:jc w:val="center"/>
        <w:rPr>
          <w:b/>
        </w:rPr>
      </w:pPr>
      <w:r>
        <w:rPr>
          <w:b/>
        </w:rPr>
        <w:t>I</w:t>
      </w:r>
      <w:r>
        <w:rPr>
          <w:b/>
        </w:rPr>
        <w:t xml:space="preserve">. </w:t>
      </w:r>
      <w:r>
        <w:rPr>
          <w:b/>
        </w:rPr>
        <w:t>BENDROSIOS NUOSTATOS</w:t>
      </w:r>
    </w:p>
    <w:p w14:paraId="7B070CE6" w14:textId="77777777" w:rsidR="008078C9" w:rsidRDefault="008078C9">
      <w:pPr>
        <w:ind w:firstLine="709"/>
        <w:jc w:val="both"/>
      </w:pPr>
    </w:p>
    <w:p w14:paraId="7B070CE7" w14:textId="77777777" w:rsidR="008078C9" w:rsidRDefault="005A75E2">
      <w:pPr>
        <w:widowControl w:val="0"/>
        <w:shd w:val="clear" w:color="auto" w:fill="FFFFFF"/>
        <w:ind w:firstLine="709"/>
        <w:jc w:val="both"/>
      </w:pPr>
      <w:r>
        <w:t>1</w:t>
      </w:r>
      <w:r>
        <w:t>. Šiomis taisyklėmis reglamentuojamas kilmės vietos nuorodų ir geografini</w:t>
      </w:r>
      <w:r>
        <w:t>ų nuorodų suteikimas žmonėms vartoti skirtiems žemės ūkio ir maisto produktams (toliau – produktai), nurodytiems reglamento (EB) Nr. 510/2006 1 straipsnio 1 dalyje, bei šių nuorodų apsauga.</w:t>
      </w:r>
    </w:p>
    <w:p w14:paraId="7B070CE8" w14:textId="77777777" w:rsidR="008078C9" w:rsidRDefault="005A75E2">
      <w:pPr>
        <w:widowControl w:val="0"/>
        <w:shd w:val="clear" w:color="auto" w:fill="FFFFFF"/>
        <w:ind w:firstLine="709"/>
        <w:jc w:val="both"/>
      </w:pPr>
      <w:r>
        <w:t>2</w:t>
      </w:r>
      <w:r>
        <w:t>. Šiose taisyklėse vartojamos sąvokos:</w:t>
      </w:r>
    </w:p>
    <w:p w14:paraId="7B070CE9" w14:textId="77777777" w:rsidR="008078C9" w:rsidRDefault="005A75E2">
      <w:pPr>
        <w:widowControl w:val="0"/>
        <w:shd w:val="clear" w:color="auto" w:fill="FFFFFF"/>
        <w:ind w:firstLine="709"/>
        <w:jc w:val="both"/>
      </w:pPr>
      <w:r>
        <w:rPr>
          <w:b/>
          <w:bCs/>
        </w:rPr>
        <w:t xml:space="preserve">Asmenų grupė – </w:t>
      </w:r>
      <w:r>
        <w:t>gaminto</w:t>
      </w:r>
      <w:r>
        <w:t>jų arba perdirbėjų bet kokios teisinės formos ar sudėties grupė, kurios narius vienija bendra veikla, susijusi su tuo pačiu žemės ūkio ar maisto produktu.</w:t>
      </w:r>
    </w:p>
    <w:p w14:paraId="7B070CEA" w14:textId="77777777" w:rsidR="008078C9" w:rsidRDefault="005A75E2">
      <w:pPr>
        <w:widowControl w:val="0"/>
        <w:shd w:val="clear" w:color="auto" w:fill="FFFFFF"/>
        <w:ind w:firstLine="709"/>
        <w:jc w:val="both"/>
      </w:pPr>
      <w:r>
        <w:rPr>
          <w:b/>
          <w:bCs/>
        </w:rPr>
        <w:t xml:space="preserve">Saugomų kilmės vietos ar geografinių nuorodų registravimo paraiška </w:t>
      </w:r>
      <w:r>
        <w:t>(toliau – registravimo paraiška) –</w:t>
      </w:r>
      <w:r>
        <w:t xml:space="preserve"> visuma dokumentų, kuriuos reglamento (EB) Nr. 510/2006 nustatyta tvarka pateikia asmenų grupė, norinti žemės ūkio ar maisto produkto pavadinimą įtraukti į Europos Komisijos tvarkomą Saugomų kilmės vietos ir geografinių nuorodų registrą.</w:t>
      </w:r>
    </w:p>
    <w:p w14:paraId="7B070CEB" w14:textId="77777777" w:rsidR="008078C9" w:rsidRDefault="005A75E2">
      <w:pPr>
        <w:widowControl w:val="0"/>
        <w:shd w:val="clear" w:color="auto" w:fill="FFFFFF"/>
        <w:ind w:firstLine="709"/>
        <w:jc w:val="both"/>
      </w:pPr>
      <w:r>
        <w:t>Kitos šiose taisyk</w:t>
      </w:r>
      <w:r>
        <w:t>lėse vartojamos sąvokos suprantamos taip, kaip jos apibrėžtos reglamente (EB) Nr. 510/2006.</w:t>
      </w:r>
    </w:p>
    <w:p w14:paraId="7B070CEC" w14:textId="77777777" w:rsidR="008078C9" w:rsidRDefault="005A75E2">
      <w:pPr>
        <w:ind w:firstLine="709"/>
        <w:jc w:val="both"/>
      </w:pPr>
    </w:p>
    <w:p w14:paraId="7B070CED" w14:textId="77777777" w:rsidR="008078C9" w:rsidRDefault="005A75E2">
      <w:pPr>
        <w:widowControl w:val="0"/>
        <w:shd w:val="clear" w:color="auto" w:fill="FFFFFF"/>
        <w:jc w:val="center"/>
      </w:pPr>
      <w:r>
        <w:rPr>
          <w:b/>
          <w:bCs/>
        </w:rPr>
        <w:t>II</w:t>
      </w:r>
      <w:r>
        <w:rPr>
          <w:b/>
          <w:bCs/>
        </w:rPr>
        <w:t xml:space="preserve">. </w:t>
      </w:r>
      <w:r>
        <w:rPr>
          <w:b/>
          <w:bCs/>
        </w:rPr>
        <w:t>REGISTRAVIMO PARAIŠKOS REIKALAVIMAI</w:t>
      </w:r>
    </w:p>
    <w:p w14:paraId="7B070CEE" w14:textId="77777777" w:rsidR="008078C9" w:rsidRDefault="008078C9">
      <w:pPr>
        <w:ind w:firstLine="709"/>
        <w:jc w:val="both"/>
      </w:pPr>
    </w:p>
    <w:p w14:paraId="7B070CEF" w14:textId="77777777" w:rsidR="008078C9" w:rsidRDefault="005A75E2">
      <w:pPr>
        <w:widowControl w:val="0"/>
        <w:shd w:val="clear" w:color="auto" w:fill="FFFFFF"/>
        <w:ind w:firstLine="709"/>
        <w:jc w:val="both"/>
      </w:pPr>
      <w:r>
        <w:t>3</w:t>
      </w:r>
      <w:r>
        <w:t xml:space="preserve">. Jeigu registravimo paraiška susijusi su Lietuvoje esančia geografine vietove, asmenų grupė arba išimtiniu </w:t>
      </w:r>
      <w:r>
        <w:t>atveju atskiri fiziniai ar juridiniai asmenys, atitinkantys reglamento (EB) Nr. 1898/2006 2 straipsnio reikalavimus (toliau – pareiškėjas), siekdami įregistruoti produkto pavadinimą Europos Komisijos tvarkomame Saugomų kilmės vietos nuorodų (toliau – SKVN)</w:t>
      </w:r>
      <w:r>
        <w:t xml:space="preserve"> ir saugomų geografinių nuorodų (toliau – SGN) registre, paraišką pateikia Lietuvos Respublikos žemės ūkio ministerijai (toliau – ministerija)</w:t>
      </w:r>
    </w:p>
    <w:p w14:paraId="7B070CF0" w14:textId="77777777" w:rsidR="008078C9" w:rsidRDefault="005A75E2">
      <w:pPr>
        <w:widowControl w:val="0"/>
        <w:shd w:val="clear" w:color="auto" w:fill="FFFFFF"/>
        <w:ind w:firstLine="709"/>
        <w:jc w:val="both"/>
      </w:pPr>
      <w:r>
        <w:t>4</w:t>
      </w:r>
      <w:r>
        <w:t>. Registravimo paraiškoje turi būti nurodyti šie duomenys:</w:t>
      </w:r>
    </w:p>
    <w:p w14:paraId="7B070CF1" w14:textId="77777777" w:rsidR="008078C9" w:rsidRDefault="005A75E2">
      <w:pPr>
        <w:widowControl w:val="0"/>
        <w:shd w:val="clear" w:color="auto" w:fill="FFFFFF"/>
        <w:ind w:firstLine="709"/>
        <w:jc w:val="both"/>
      </w:pPr>
      <w:r>
        <w:t>4.1</w:t>
      </w:r>
      <w:r>
        <w:t>. pareiškėjo pavadinimas ir adresas;</w:t>
      </w:r>
    </w:p>
    <w:p w14:paraId="7B070CF2" w14:textId="77777777" w:rsidR="008078C9" w:rsidRDefault="005A75E2">
      <w:pPr>
        <w:widowControl w:val="0"/>
        <w:shd w:val="clear" w:color="auto" w:fill="FFFFFF"/>
        <w:ind w:firstLine="709"/>
        <w:jc w:val="both"/>
      </w:pPr>
      <w:r>
        <w:t>4.2</w:t>
      </w:r>
      <w:r>
        <w:t>. specifikacija, kurioje pateikta detali informacija, nustatyta reglamento (EB) Nr. 510/2006 4 straipsnio 2 dalyje;</w:t>
      </w:r>
    </w:p>
    <w:p w14:paraId="7B070CF3" w14:textId="77777777" w:rsidR="008078C9" w:rsidRDefault="005A75E2">
      <w:pPr>
        <w:widowControl w:val="0"/>
        <w:shd w:val="clear" w:color="auto" w:fill="FFFFFF"/>
        <w:ind w:firstLine="709"/>
        <w:jc w:val="both"/>
      </w:pPr>
      <w:r>
        <w:t>4.3</w:t>
      </w:r>
      <w:r>
        <w:t>. bendras dokumentas, parengtas pagal reglamento (EB) Nr. 1898/2006 11 straipsnio reikalavimus.</w:t>
      </w:r>
    </w:p>
    <w:p w14:paraId="7B070CF4" w14:textId="77777777" w:rsidR="008078C9" w:rsidRDefault="005A75E2">
      <w:pPr>
        <w:widowControl w:val="0"/>
        <w:shd w:val="clear" w:color="auto" w:fill="FFFFFF"/>
        <w:ind w:firstLine="709"/>
        <w:jc w:val="both"/>
      </w:pPr>
      <w:r>
        <w:t>5</w:t>
      </w:r>
      <w:r>
        <w:t>. Bendrieji registravimo parai</w:t>
      </w:r>
      <w:r>
        <w:t>škos reikalavimai:</w:t>
      </w:r>
    </w:p>
    <w:p w14:paraId="7B070CF5" w14:textId="77777777" w:rsidR="008078C9" w:rsidRDefault="005A75E2">
      <w:pPr>
        <w:widowControl w:val="0"/>
        <w:shd w:val="clear" w:color="auto" w:fill="FFFFFF"/>
        <w:ind w:firstLine="709"/>
        <w:jc w:val="both"/>
      </w:pPr>
      <w:r>
        <w:t>5.1</w:t>
      </w:r>
      <w:r>
        <w:t xml:space="preserve">. visi dokumentai pateikiami lietuvių kalba popierine forma, o tie dokumentai, kurie pagal šių taisyklių 9 ir 11 punktus bus viešai skelbiami ir teikiami Europos Komisijai, pristatomi ir </w:t>
      </w:r>
      <w:r>
        <w:lastRenderedPageBreak/>
        <w:t>elektroninėje laikmenoje;</w:t>
      </w:r>
    </w:p>
    <w:p w14:paraId="7B070CF6" w14:textId="77777777" w:rsidR="008078C9" w:rsidRDefault="005A75E2">
      <w:pPr>
        <w:widowControl w:val="0"/>
        <w:shd w:val="clear" w:color="auto" w:fill="FFFFFF"/>
        <w:ind w:firstLine="709"/>
        <w:jc w:val="both"/>
      </w:pPr>
      <w:r>
        <w:t>5.2</w:t>
      </w:r>
      <w:r>
        <w:t>. dokumentai</w:t>
      </w:r>
      <w:r>
        <w:t xml:space="preserve"> turi būti išspausdinti vienoje A4 formato popieriaus lapo pusėje, įprastiniu šriftu (pvz., </w:t>
      </w:r>
      <w:r>
        <w:rPr>
          <w:i/>
          <w:iCs/>
        </w:rPr>
        <w:t>Times New Roman</w:t>
      </w:r>
      <w:r>
        <w:rPr>
          <w:iCs/>
        </w:rPr>
        <w:t xml:space="preserve">), </w:t>
      </w:r>
      <w:r>
        <w:t>ne mažesnėmis kaip 12 dydžio raidėmis, tarp eilučių 1,5 intervalo. Paraščių (viršutinės, apatinės, kairės ir dešinės) plotis 2,5 cm;</w:t>
      </w:r>
    </w:p>
    <w:p w14:paraId="7B070CF7" w14:textId="77777777" w:rsidR="008078C9" w:rsidRDefault="005A75E2">
      <w:pPr>
        <w:widowControl w:val="0"/>
        <w:shd w:val="clear" w:color="auto" w:fill="FFFFFF"/>
        <w:ind w:firstLine="709"/>
        <w:jc w:val="both"/>
      </w:pPr>
      <w:r>
        <w:t>5.3</w:t>
      </w:r>
      <w:r>
        <w:t>. doku</w:t>
      </w:r>
      <w:r>
        <w:t>mentų lapai turi būti susegti taip, kad būtų galima lengvai išardyti (nesuklijuoti, nesurišti);</w:t>
      </w:r>
    </w:p>
    <w:p w14:paraId="7B070CF8" w14:textId="77777777" w:rsidR="008078C9" w:rsidRDefault="005A75E2">
      <w:pPr>
        <w:widowControl w:val="0"/>
        <w:shd w:val="clear" w:color="auto" w:fill="FFFFFF"/>
        <w:ind w:firstLine="709"/>
        <w:jc w:val="both"/>
      </w:pPr>
      <w:r>
        <w:t>5.4</w:t>
      </w:r>
      <w:r>
        <w:t>. didesnės nei vieno lapo apimties dokumentų lapai turi būti sunumeruoti iš eilės;</w:t>
      </w:r>
    </w:p>
    <w:p w14:paraId="7B070CF9" w14:textId="77777777" w:rsidR="008078C9" w:rsidRDefault="005A75E2">
      <w:pPr>
        <w:widowControl w:val="0"/>
        <w:shd w:val="clear" w:color="auto" w:fill="FFFFFF"/>
        <w:ind w:firstLine="709"/>
        <w:jc w:val="both"/>
      </w:pPr>
      <w:r>
        <w:t>5.5</w:t>
      </w:r>
      <w:r>
        <w:t>. jeigu registravimo paraiška turi daugiau kaip vieną priedą, s</w:t>
      </w:r>
      <w:r>
        <w:t>urašoma priedų lentelė, kurioje nurodomas kiekvieno priedo numeris, trumpas jo apibūdinimas ir nuoroda į priedo lapo numerį.</w:t>
      </w:r>
    </w:p>
    <w:p w14:paraId="7B070CFA" w14:textId="77777777" w:rsidR="008078C9" w:rsidRDefault="005A75E2">
      <w:pPr>
        <w:ind w:firstLine="709"/>
        <w:jc w:val="both"/>
      </w:pPr>
    </w:p>
    <w:p w14:paraId="7B070CFB" w14:textId="77777777" w:rsidR="008078C9" w:rsidRDefault="005A75E2">
      <w:pPr>
        <w:widowControl w:val="0"/>
        <w:shd w:val="clear" w:color="auto" w:fill="FFFFFF"/>
        <w:jc w:val="center"/>
      </w:pPr>
      <w:r>
        <w:rPr>
          <w:b/>
          <w:bCs/>
        </w:rPr>
        <w:t>III</w:t>
      </w:r>
      <w:r>
        <w:rPr>
          <w:b/>
          <w:bCs/>
        </w:rPr>
        <w:t xml:space="preserve">. </w:t>
      </w:r>
      <w:r>
        <w:rPr>
          <w:b/>
          <w:bCs/>
        </w:rPr>
        <w:t>REGISTRAVIMO PARAIŠKOS NAGRINĖJIMAS NACIONALINIU LYGIU IR PATEIKIMAS EUROPOS KOMISIJAI</w:t>
      </w:r>
    </w:p>
    <w:p w14:paraId="7B070CFC" w14:textId="77777777" w:rsidR="008078C9" w:rsidRDefault="008078C9">
      <w:pPr>
        <w:ind w:firstLine="709"/>
        <w:jc w:val="both"/>
      </w:pPr>
    </w:p>
    <w:p w14:paraId="7B070CFD" w14:textId="77777777" w:rsidR="008078C9" w:rsidRDefault="005A75E2">
      <w:pPr>
        <w:widowControl w:val="0"/>
        <w:shd w:val="clear" w:color="auto" w:fill="FFFFFF"/>
        <w:ind w:firstLine="709"/>
        <w:jc w:val="both"/>
      </w:pPr>
      <w:r>
        <w:t>6</w:t>
      </w:r>
      <w:r>
        <w:t xml:space="preserve">. Ministerija ne vėliau </w:t>
      </w:r>
      <w:r>
        <w:t>kaip per 2 mėnesius nuo registravimo paraiškos gavimo datos patikrina, ar paraiška atitinka reglamento (EB) Nr. 510/2006 bei šių taisyklių II skyriaus reikalavimus ir pateikia ją Saugomų nuorodų ekspertų komitetui (toliau – komitetas). Prireikus ministerij</w:t>
      </w:r>
      <w:r>
        <w:t>a gali paprašyti pareiškėjo papildyti arba patikslinti paraiškos dokumentus.</w:t>
      </w:r>
    </w:p>
    <w:p w14:paraId="7B070CFE" w14:textId="77777777" w:rsidR="008078C9" w:rsidRDefault="005A75E2">
      <w:pPr>
        <w:widowControl w:val="0"/>
        <w:shd w:val="clear" w:color="auto" w:fill="FFFFFF"/>
        <w:ind w:firstLine="709"/>
        <w:jc w:val="both"/>
      </w:pPr>
      <w:r>
        <w:t>7</w:t>
      </w:r>
      <w:r>
        <w:t>. Komitetas ne vėliau kaip per 2 mėnesius išnagrinėja registravimo paraiškas ir teikia konsultacinio pobūdžio išvadas ministerijai dėl paraiškų pagrįstumo ir atitikimo reglam</w:t>
      </w:r>
      <w:r>
        <w:t>ento (EB) Nr. 510/2006 reikalavimams.</w:t>
      </w:r>
    </w:p>
    <w:p w14:paraId="7B070CFF" w14:textId="77777777" w:rsidR="008078C9" w:rsidRDefault="005A75E2">
      <w:pPr>
        <w:widowControl w:val="0"/>
        <w:shd w:val="clear" w:color="auto" w:fill="FFFFFF"/>
        <w:ind w:firstLine="709"/>
        <w:jc w:val="both"/>
      </w:pPr>
      <w:r>
        <w:t>8</w:t>
      </w:r>
      <w:r>
        <w:t>. Jeigu išvados neigiamos, registravimo paraiška grąžinama pareiškėjui pataisyti arba atmetama, nurodant atmetimo priežastis. Ištaisyta ar papildyta, ji vėl gali būti teikiama ministerijai.</w:t>
      </w:r>
    </w:p>
    <w:p w14:paraId="7B070D00" w14:textId="77777777" w:rsidR="008078C9" w:rsidRDefault="005A75E2">
      <w:pPr>
        <w:widowControl w:val="0"/>
        <w:shd w:val="clear" w:color="auto" w:fill="FFFFFF"/>
        <w:ind w:firstLine="709"/>
        <w:jc w:val="both"/>
      </w:pPr>
      <w:r>
        <w:t>9</w:t>
      </w:r>
      <w:r>
        <w:t>. Jeigu išvados te</w:t>
      </w:r>
      <w:r>
        <w:t>igiamos, ministerija registravimo paraiškos bendrąjį dokumentą skelbia „Valstybės žinių“ priede „Informaciniai pranešimai“.</w:t>
      </w:r>
    </w:p>
    <w:p w14:paraId="7B070D01" w14:textId="77777777" w:rsidR="008078C9" w:rsidRDefault="005A75E2">
      <w:pPr>
        <w:widowControl w:val="0"/>
        <w:shd w:val="clear" w:color="auto" w:fill="FFFFFF"/>
        <w:ind w:firstLine="709"/>
        <w:jc w:val="both"/>
      </w:pPr>
      <w:r>
        <w:t>10</w:t>
      </w:r>
      <w:r>
        <w:t>. Jeigu per 30 kalendorinių dienų nuo registravimo paraiškos paskelbimo iš bet kurio fizinio ar juridinio asmens, turinčio tei</w:t>
      </w:r>
      <w:r>
        <w:t>sėtą interesą ir gyvenančio ar įsisteigusio Lietuvos teritorijoje, ministerijoje gaunamas prieštaravimas dėl paraiškos, ministerija kartu su komitetu išnagrinėja jo priimtinumą pagal reglamento (EB) Nr. 510/2006 7 straipsnio 3 dalyje nurodytus kriterijus.</w:t>
      </w:r>
    </w:p>
    <w:p w14:paraId="7B070D02" w14:textId="77777777" w:rsidR="008078C9" w:rsidRDefault="005A75E2">
      <w:pPr>
        <w:widowControl w:val="0"/>
        <w:shd w:val="clear" w:color="auto" w:fill="FFFFFF"/>
        <w:ind w:firstLine="709"/>
        <w:jc w:val="both"/>
      </w:pPr>
      <w:r>
        <w:t>11</w:t>
      </w:r>
      <w:r>
        <w:t>. Jeigu per 30 kalendorinių dienų nuo registravimo paraiškos paskelbimo prieštaravimas dėl jos negaunamas arba gaunamas prieštaravimas, kuris pagal reglamento (EB) Nr. 510/2006 7 straipsnio 3 dalį yra nepriimtinas, ministerijos valstybės sekretoriaus</w:t>
      </w:r>
      <w:r>
        <w:t xml:space="preserve"> potvarkiu priimamas palankus sprendimas apie tai ministerijai paskelbiant „Valstybės žinių“ priede „Informaciniai pranešimai“, o ministerijos tinklalapyje patalpinant specifikaciją, kuria remiantis buvo priimtas palankus sprendimas. Priėmusi palankų spren</w:t>
      </w:r>
      <w:r>
        <w:t>dimą, ministerija perduoda Europos Komisijai dokumentus, nurodytus reglamento (EB) Nr. 510/2006 5 straipsnio 7 dalyje.</w:t>
      </w:r>
    </w:p>
    <w:p w14:paraId="7B070D03" w14:textId="77777777" w:rsidR="008078C9" w:rsidRDefault="005A75E2">
      <w:pPr>
        <w:widowControl w:val="0"/>
        <w:shd w:val="clear" w:color="auto" w:fill="FFFFFF"/>
        <w:ind w:firstLine="709"/>
        <w:jc w:val="both"/>
      </w:pPr>
      <w:r>
        <w:t>12</w:t>
      </w:r>
      <w:r>
        <w:t>. Ministerija, perdavus Europos Komisijai registravimo paraiškos dokumentus ir pareiškėjui paprašius, gali laikinai suteikti pavadi</w:t>
      </w:r>
      <w:r>
        <w:t>nimo apsaugą nacionaliniu lygiu reglamento (EB) Nr. 510/2006 5 straipsnio 6 dalies nustatyta tvarka, iki Europos Komisija priims sprendimą dėl pavadinimo įtraukimo į SKVN ir SGN registrą.</w:t>
      </w:r>
    </w:p>
    <w:p w14:paraId="7B070D04" w14:textId="77777777" w:rsidR="008078C9" w:rsidRDefault="005A75E2">
      <w:pPr>
        <w:widowControl w:val="0"/>
        <w:shd w:val="clear" w:color="auto" w:fill="FFFFFF"/>
        <w:ind w:firstLine="709"/>
        <w:jc w:val="both"/>
      </w:pPr>
      <w:r>
        <w:t>13</w:t>
      </w:r>
      <w:r>
        <w:t>. Geografine nuoroda ir/ar santrumpa „GN“ arba kilmės vietos n</w:t>
      </w:r>
      <w:r>
        <w:t>uoroda ir/ar santrumpa „KVN“ gali būti ženklinami tik tie produktai, kurie atitinka jų specifikacijoje, paskelbtoje ministerijos tinklalapyje, apibrėžtas sąlygas ir yra kontroliuojami pagal reglamento (EB) Nr. 510/2006 11 straipsnio nuostatas.</w:t>
      </w:r>
    </w:p>
    <w:p w14:paraId="7B070D05" w14:textId="77777777" w:rsidR="008078C9" w:rsidRDefault="005A75E2">
      <w:pPr>
        <w:widowControl w:val="0"/>
        <w:shd w:val="clear" w:color="auto" w:fill="FFFFFF"/>
        <w:ind w:firstLine="709"/>
        <w:jc w:val="both"/>
      </w:pPr>
      <w:r>
        <w:t>14</w:t>
      </w:r>
      <w:r>
        <w:t>. Jeig</w:t>
      </w:r>
      <w:r>
        <w:t xml:space="preserve">u produkto pavadinimui, dėl kurio paraiškos buvo gautas prieštaravimas, suteikiama laikinoji nacionalinė apsauga, ministerija gali nustatyti prisitaikymo laikotarpį toms įmonėms, kurios teisėtai prekiavo produktais ir nepertraukiamai naudojo jų pavadinimą </w:t>
      </w:r>
      <w:r>
        <w:t>ne mažiau kaip pastaruosius penkerius metus.</w:t>
      </w:r>
    </w:p>
    <w:p w14:paraId="7B070D06" w14:textId="77777777" w:rsidR="008078C9" w:rsidRDefault="005A75E2">
      <w:pPr>
        <w:ind w:firstLine="709"/>
        <w:jc w:val="both"/>
      </w:pPr>
    </w:p>
    <w:p w14:paraId="7B070D07" w14:textId="77777777" w:rsidR="008078C9" w:rsidRDefault="005A75E2">
      <w:pPr>
        <w:widowControl w:val="0"/>
        <w:shd w:val="clear" w:color="auto" w:fill="FFFFFF"/>
        <w:jc w:val="center"/>
      </w:pPr>
      <w:r>
        <w:rPr>
          <w:b/>
          <w:bCs/>
        </w:rPr>
        <w:t>IV</w:t>
      </w:r>
      <w:r>
        <w:rPr>
          <w:b/>
          <w:bCs/>
        </w:rPr>
        <w:t xml:space="preserve">. </w:t>
      </w:r>
      <w:r>
        <w:rPr>
          <w:b/>
          <w:bCs/>
        </w:rPr>
        <w:t>SKVN AR SGN TURINČIO PRODUKTO SPECIFIKACIJOS PAKEITIMAS</w:t>
      </w:r>
    </w:p>
    <w:p w14:paraId="7B070D08" w14:textId="77777777" w:rsidR="008078C9" w:rsidRDefault="008078C9">
      <w:pPr>
        <w:ind w:firstLine="709"/>
        <w:jc w:val="both"/>
      </w:pPr>
    </w:p>
    <w:p w14:paraId="7B070D09" w14:textId="77777777" w:rsidR="008078C9" w:rsidRDefault="005A75E2">
      <w:pPr>
        <w:widowControl w:val="0"/>
        <w:shd w:val="clear" w:color="auto" w:fill="FFFFFF"/>
        <w:ind w:firstLine="709"/>
        <w:jc w:val="both"/>
      </w:pPr>
      <w:r>
        <w:t>15</w:t>
      </w:r>
      <w:r>
        <w:t xml:space="preserve">. Atsižvelgdami į mokslo ir technikos naujoves, pareiškėjai gali kreiptis į ministeriją su prašymu iš dalies pakeisti SKVN ar SGN </w:t>
      </w:r>
      <w:r>
        <w:t>turinčio produkto specifikaciją arba iš naujo apibrėžti geografinę vietovę.</w:t>
      </w:r>
    </w:p>
    <w:p w14:paraId="7B070D0A" w14:textId="77777777" w:rsidR="008078C9" w:rsidRDefault="005A75E2">
      <w:pPr>
        <w:widowControl w:val="0"/>
        <w:shd w:val="clear" w:color="auto" w:fill="FFFFFF"/>
        <w:ind w:firstLine="709"/>
        <w:jc w:val="both"/>
      </w:pPr>
      <w:r>
        <w:t>16</w:t>
      </w:r>
      <w:r>
        <w:t>. Specifikacijos pakeitimo paraiškoje nurodomi prašomi pakeitimai ir pateikiamas jų pagrindimas pagal reglamento (EB) Nr. 1898/2006 16 straipsnio reikalavimus.</w:t>
      </w:r>
    </w:p>
    <w:p w14:paraId="7B070D0B" w14:textId="77777777" w:rsidR="008078C9" w:rsidRDefault="005A75E2">
      <w:pPr>
        <w:widowControl w:val="0"/>
        <w:shd w:val="clear" w:color="auto" w:fill="FFFFFF"/>
        <w:ind w:firstLine="709"/>
        <w:jc w:val="both"/>
      </w:pPr>
      <w:r>
        <w:t>17</w:t>
      </w:r>
      <w:r>
        <w:t xml:space="preserve">. Jeigu </w:t>
      </w:r>
      <w:r>
        <w:t xml:space="preserve">dėl šio pakeitimo reikia atlikti vieną ar daugiau bendro dokumento pakeitimų, specifikacijos pakeitimo paraiškai taikomi šių taisyklių II ir III skyrių reikalavimai. Jeigu siūlomi pakeitimai nereikšmingi ir nereikia keisti bendrojo dokumento, ministerijos </w:t>
      </w:r>
      <w:r>
        <w:t>valstybės sekretoriaus potvarkiu priimamas palankus sprendimas ir apie tai ministerija viešai paskelbia „Valstybės žinių“ priede „Informaciniai pranešimai“, o ministerijos tinklalapyje patalpinama pakeista specifikacija. Apie pakeitimus ir jų priežastis mi</w:t>
      </w:r>
      <w:r>
        <w:t>nisterija informuoja Europos Komisiją.</w:t>
      </w:r>
    </w:p>
    <w:p w14:paraId="7B070D0C" w14:textId="77777777" w:rsidR="008078C9" w:rsidRDefault="005A75E2">
      <w:pPr>
        <w:ind w:firstLine="709"/>
        <w:jc w:val="both"/>
      </w:pPr>
    </w:p>
    <w:p w14:paraId="7B070D0D" w14:textId="77777777" w:rsidR="008078C9" w:rsidRDefault="005A75E2">
      <w:pPr>
        <w:widowControl w:val="0"/>
        <w:shd w:val="clear" w:color="auto" w:fill="FFFFFF"/>
        <w:jc w:val="center"/>
      </w:pPr>
      <w:r>
        <w:rPr>
          <w:b/>
          <w:bCs/>
        </w:rPr>
        <w:t>V</w:t>
      </w:r>
      <w:r>
        <w:rPr>
          <w:b/>
          <w:bCs/>
        </w:rPr>
        <w:t xml:space="preserve">. </w:t>
      </w:r>
      <w:r>
        <w:rPr>
          <w:b/>
          <w:bCs/>
        </w:rPr>
        <w:t>PRIEŠTARAVIMAS REGISTRAVIMO PARAIŠKAI PO JOS PASKELBIMO OFICIALIAJAME LEIDINYJE</w:t>
      </w:r>
    </w:p>
    <w:p w14:paraId="7B070D0E" w14:textId="77777777" w:rsidR="008078C9" w:rsidRDefault="008078C9">
      <w:pPr>
        <w:ind w:firstLine="709"/>
        <w:jc w:val="both"/>
      </w:pPr>
    </w:p>
    <w:p w14:paraId="7B070D0F" w14:textId="77777777" w:rsidR="008078C9" w:rsidRDefault="005A75E2">
      <w:pPr>
        <w:widowControl w:val="0"/>
        <w:shd w:val="clear" w:color="auto" w:fill="FFFFFF"/>
        <w:ind w:firstLine="709"/>
        <w:jc w:val="both"/>
      </w:pPr>
      <w:r>
        <w:t>18</w:t>
      </w:r>
      <w:r>
        <w:t>. Europos Komisijai paskelbus Oficialiajame leidinyje informaciją apie kitų valstybių registravimo paraiškas, ministerij</w:t>
      </w:r>
      <w:r>
        <w:t>a šią informaciją patalpina savo tinklalapyje.</w:t>
      </w:r>
    </w:p>
    <w:p w14:paraId="7B070D10" w14:textId="77777777" w:rsidR="008078C9" w:rsidRDefault="005A75E2">
      <w:pPr>
        <w:widowControl w:val="0"/>
        <w:shd w:val="clear" w:color="auto" w:fill="FFFFFF"/>
        <w:ind w:firstLine="709"/>
        <w:jc w:val="both"/>
      </w:pPr>
      <w:r>
        <w:t>19</w:t>
      </w:r>
      <w:r>
        <w:t>. Fiziniai ar juridiniai asmenys, turintys teisėtą interesą ir gyvenantys ar įsisteigę Lietuvoje, gali teikti ministerijai pagrįstus prieštaravimus kitų valstybių pateiktoms registravimo paraiškoms per 3</w:t>
      </w:r>
      <w:r>
        <w:t xml:space="preserve"> mėnesius nuo informacijos paskelbimo ministerijos tinklalapyje.</w:t>
      </w:r>
    </w:p>
    <w:p w14:paraId="7B070D11" w14:textId="77777777" w:rsidR="008078C9" w:rsidRDefault="005A75E2">
      <w:pPr>
        <w:widowControl w:val="0"/>
        <w:shd w:val="clear" w:color="auto" w:fill="FFFFFF"/>
        <w:ind w:firstLine="709"/>
        <w:jc w:val="both"/>
      </w:pPr>
      <w:r>
        <w:t>20</w:t>
      </w:r>
      <w:r>
        <w:t>. Išnagrinėjusi prieštaravimą registravimo paraiškai, pasitarusi su komitetu ir nustačiusi, kad pagal reglamento (EB) Nr. 510/2006 7 straipsnio 3 dalį prieštaravimas yra priimtinas, min</w:t>
      </w:r>
      <w:r>
        <w:t>isterija ne vėliau kaip per 6 mėnesius nuo informacijos paskelbimo Oficialiajame leidinyje dienos pateikia Europos Komisijai pagrįstą pareiškimą.</w:t>
      </w:r>
    </w:p>
    <w:p w14:paraId="7B070D12" w14:textId="77777777" w:rsidR="008078C9" w:rsidRDefault="005A75E2">
      <w:pPr>
        <w:widowControl w:val="0"/>
        <w:shd w:val="clear" w:color="auto" w:fill="FFFFFF"/>
        <w:ind w:firstLine="709"/>
        <w:jc w:val="both"/>
      </w:pPr>
      <w:r>
        <w:t>21</w:t>
      </w:r>
      <w:r>
        <w:t xml:space="preserve">. Ministerija, gavusi Europos Komisijos raginimą suinteresuotoms šalims pradėti konsultacijas dėl </w:t>
      </w:r>
      <w:r>
        <w:t>pateikto prieštaravimo, tariasi su kitos valstybės atsakinga institucija ir ne vėliau kaip per 6 mėnesius nuo raginimo susitarti išsiuntimo dienos informuoja Europos Komisiją apie konsultacijų rezultatus, nurodydama visą susijusią informaciją, kurios pagri</w:t>
      </w:r>
      <w:r>
        <w:t>ndu priimtas tam tikras sprendimas.</w:t>
      </w:r>
    </w:p>
    <w:p w14:paraId="7B070D13" w14:textId="77777777" w:rsidR="008078C9" w:rsidRDefault="005A75E2">
      <w:pPr>
        <w:ind w:firstLine="709"/>
        <w:jc w:val="both"/>
      </w:pPr>
    </w:p>
    <w:p w14:paraId="7B070D14" w14:textId="77777777" w:rsidR="008078C9" w:rsidRDefault="005A75E2">
      <w:pPr>
        <w:widowControl w:val="0"/>
        <w:shd w:val="clear" w:color="auto" w:fill="FFFFFF"/>
        <w:jc w:val="center"/>
      </w:pPr>
      <w:r>
        <w:rPr>
          <w:b/>
          <w:bCs/>
        </w:rPr>
        <w:t>VI</w:t>
      </w:r>
      <w:r>
        <w:rPr>
          <w:b/>
          <w:bCs/>
        </w:rPr>
        <w:t xml:space="preserve">. </w:t>
      </w:r>
      <w:r>
        <w:rPr>
          <w:b/>
          <w:bCs/>
        </w:rPr>
        <w:t>KONTROLĖ</w:t>
      </w:r>
    </w:p>
    <w:p w14:paraId="7B070D15" w14:textId="77777777" w:rsidR="008078C9" w:rsidRDefault="008078C9">
      <w:pPr>
        <w:ind w:firstLine="709"/>
        <w:jc w:val="both"/>
      </w:pPr>
    </w:p>
    <w:p w14:paraId="7B070D16" w14:textId="77777777" w:rsidR="008078C9" w:rsidRDefault="005A75E2">
      <w:pPr>
        <w:widowControl w:val="0"/>
        <w:shd w:val="clear" w:color="auto" w:fill="FFFFFF"/>
        <w:ind w:firstLine="709"/>
        <w:jc w:val="both"/>
      </w:pPr>
      <w:r>
        <w:t>22</w:t>
      </w:r>
      <w:r>
        <w:t>. Prieš teikdama Europos Komisijai registravimo paraišką, ministerija, vadovaudamasi 2004 m. balandžio 29 d. Europos Parlamento ir Tarybos reglamento (EB) Nr. 882/2004 dėl oficialios kontrolės,</w:t>
      </w:r>
      <w:r>
        <w:t xml:space="preserve"> kuri atliekama siekiant užtikrinti, kad būtų įvertinama, ar laikomasi pašarus ir maistą reglamentuojančių teisės aktų, gyvūnų sveikatos ir gerovės taisyklių (OL 2004 m. specialusis leidimas, 3 skyrius, 45 tomas, p. 200), su paskutiniais pakeitimais, padar</w:t>
      </w:r>
      <w:r>
        <w:t>ytais 2006 m. lapkričio 20 d. Tarybos Reglamentu (EB) Nr. 1791/2006 (OL 2006 L 363, p. 1) nuostatomis bei suderinusi su pareiškėju, paskiria kompetentingą instituciją produkto specifikacijoje apibrėžtų sąlygų įvykdymui kontroliuoti (toliau – kontrolės inst</w:t>
      </w:r>
      <w:r>
        <w:t>itucija). Apie kontrolės institucijos paskyrimą ministerija informuoja Europos Komisiją.</w:t>
      </w:r>
    </w:p>
    <w:p w14:paraId="7B070D17" w14:textId="77777777" w:rsidR="008078C9" w:rsidRDefault="005A75E2">
      <w:pPr>
        <w:widowControl w:val="0"/>
        <w:shd w:val="clear" w:color="auto" w:fill="FFFFFF"/>
        <w:ind w:firstLine="709"/>
        <w:jc w:val="both"/>
      </w:pPr>
      <w:r>
        <w:t>23</w:t>
      </w:r>
      <w:r>
        <w:t>. Tikrinimo procedūras, jų dažnumą, SKVN ir SGN vartojimo apribojimus nustato kontrolės institucija, suderinusi su ministerija. Tikrinimų išlaidas padengia produ</w:t>
      </w:r>
      <w:r>
        <w:t>kto, įtraukto į SKVN ir SGN registrą, gamintojai.</w:t>
      </w:r>
    </w:p>
    <w:p w14:paraId="7B070D18" w14:textId="77777777" w:rsidR="008078C9" w:rsidRDefault="005A75E2">
      <w:pPr>
        <w:widowControl w:val="0"/>
        <w:shd w:val="clear" w:color="auto" w:fill="FFFFFF"/>
        <w:ind w:firstLine="709"/>
        <w:jc w:val="both"/>
      </w:pPr>
      <w:r>
        <w:t>24</w:t>
      </w:r>
      <w:r>
        <w:t xml:space="preserve">. Jeigu kontrolės institucija nustato, kad SKVN ar SGN turintis produktas neatitinka produkto specifikacijos reikalavimų, ji nedelsdama informuoja ministeriją apie neatitikimą ir veiksmus, kurių buvo </w:t>
      </w:r>
      <w:r>
        <w:t>imtasi siekiant pašalinti neatitikimus.</w:t>
      </w:r>
    </w:p>
    <w:p w14:paraId="7B070D19" w14:textId="77777777" w:rsidR="008078C9" w:rsidRDefault="005A75E2">
      <w:pPr>
        <w:widowControl w:val="0"/>
        <w:shd w:val="clear" w:color="auto" w:fill="FFFFFF"/>
        <w:ind w:firstLine="709"/>
        <w:jc w:val="both"/>
      </w:pPr>
      <w:r>
        <w:t>25</w:t>
      </w:r>
      <w:r>
        <w:t xml:space="preserve">. Ministerija, gavusi iš kontrolės institucijos informaciją apie SKVN ar SGN turinčio </w:t>
      </w:r>
      <w:r>
        <w:lastRenderedPageBreak/>
        <w:t>produkto neatitikimą specifikacijos reikalavimų, gali pareikšti oficialų įspėjimą, laikinai sustabdyti saugomos nuorodos nau</w:t>
      </w:r>
      <w:r>
        <w:t>dojimą arba inicijuoti komiteto posėdį, kuriame svarstomas siūlymas Europos Komisijai dėl registracijos panaikinimo pagal reglamento (EB) Nr. 510/2006 12 straipsnio nuostatas.</w:t>
      </w:r>
    </w:p>
    <w:p w14:paraId="7B070D1A" w14:textId="77777777" w:rsidR="008078C9" w:rsidRDefault="005A75E2">
      <w:pPr>
        <w:ind w:firstLine="709"/>
        <w:jc w:val="both"/>
      </w:pPr>
    </w:p>
    <w:p w14:paraId="7B070D1B" w14:textId="77777777" w:rsidR="008078C9" w:rsidRDefault="005A75E2">
      <w:pPr>
        <w:widowControl w:val="0"/>
        <w:shd w:val="clear" w:color="auto" w:fill="FFFFFF"/>
        <w:jc w:val="center"/>
      </w:pPr>
      <w:r>
        <w:rPr>
          <w:b/>
          <w:bCs/>
        </w:rPr>
        <w:t>VII</w:t>
      </w:r>
      <w:r>
        <w:rPr>
          <w:b/>
          <w:bCs/>
        </w:rPr>
        <w:t xml:space="preserve">. </w:t>
      </w:r>
      <w:r>
        <w:rPr>
          <w:b/>
          <w:bCs/>
        </w:rPr>
        <w:t>SKUNDŲ PATEIKIMO TVARKA</w:t>
      </w:r>
    </w:p>
    <w:p w14:paraId="7B070D1C" w14:textId="77777777" w:rsidR="008078C9" w:rsidRDefault="008078C9">
      <w:pPr>
        <w:ind w:firstLine="709"/>
        <w:jc w:val="both"/>
      </w:pPr>
    </w:p>
    <w:p w14:paraId="7B070D1D" w14:textId="77777777" w:rsidR="008078C9" w:rsidRDefault="005A75E2">
      <w:pPr>
        <w:widowControl w:val="0"/>
        <w:shd w:val="clear" w:color="auto" w:fill="FFFFFF"/>
        <w:ind w:firstLine="709"/>
        <w:jc w:val="both"/>
      </w:pPr>
      <w:r>
        <w:t>26</w:t>
      </w:r>
      <w:r>
        <w:t>. Ministerija, gavusi kitos valstybės</w:t>
      </w:r>
      <w:r>
        <w:t xml:space="preserve"> atsakingos institucijos skundą dėl Lietuvoje gaminamo ir turinčio SKVN ar SGN produkto neatitikimo specifikacijos reikalavimų, nedelsdama informuoja kontrolės instituciją.</w:t>
      </w:r>
    </w:p>
    <w:p w14:paraId="7B070D1E" w14:textId="77777777" w:rsidR="008078C9" w:rsidRDefault="005A75E2">
      <w:pPr>
        <w:widowControl w:val="0"/>
        <w:shd w:val="clear" w:color="auto" w:fill="FFFFFF"/>
        <w:ind w:firstLine="709"/>
        <w:jc w:val="both"/>
      </w:pPr>
      <w:r>
        <w:t>27</w:t>
      </w:r>
      <w:r>
        <w:t xml:space="preserve">. Kontrolės institucija atlieka produkto atitikties įvertinimą ir apie </w:t>
      </w:r>
      <w:r>
        <w:t>tikrinimo rezultatus informuoja ministeriją.</w:t>
      </w:r>
    </w:p>
    <w:p w14:paraId="7B070D1F" w14:textId="77777777" w:rsidR="008078C9" w:rsidRDefault="005A75E2">
      <w:pPr>
        <w:widowControl w:val="0"/>
        <w:shd w:val="clear" w:color="auto" w:fill="FFFFFF"/>
        <w:ind w:firstLine="709"/>
        <w:jc w:val="both"/>
      </w:pPr>
      <w:r>
        <w:t>28</w:t>
      </w:r>
      <w:r>
        <w:t xml:space="preserve">. Ministerija kviečia komiteto posėdį, kuriame apsvarsto skundo pagrįstumą ir, remdamasi kontrolės institucijos tyrimo rezultatais, numato būtinus veiksmus. Ministerija informuoja skundą atsiuntusią kitos </w:t>
      </w:r>
      <w:r>
        <w:t>valstybės atsakingą instituciją apie skundo tyrimo rezultatus ir veiksmus, kurių buvo imtasi.</w:t>
      </w:r>
    </w:p>
    <w:p w14:paraId="7B070D20" w14:textId="77777777" w:rsidR="008078C9" w:rsidRDefault="005A75E2">
      <w:pPr>
        <w:ind w:firstLine="709"/>
        <w:jc w:val="both"/>
      </w:pPr>
    </w:p>
    <w:p w14:paraId="7B070D21" w14:textId="1A259A4D" w:rsidR="008078C9" w:rsidRDefault="005A75E2">
      <w:pPr>
        <w:widowControl w:val="0"/>
        <w:shd w:val="clear" w:color="auto" w:fill="FFFFFF"/>
        <w:jc w:val="center"/>
      </w:pPr>
      <w:r>
        <w:rPr>
          <w:b/>
          <w:bCs/>
        </w:rPr>
        <w:t>VIII</w:t>
      </w:r>
      <w:r>
        <w:rPr>
          <w:b/>
          <w:bCs/>
        </w:rPr>
        <w:t xml:space="preserve">. </w:t>
      </w:r>
      <w:r>
        <w:rPr>
          <w:b/>
          <w:bCs/>
        </w:rPr>
        <w:t>REGISTRACIJOS PANAIKINIMAS</w:t>
      </w:r>
    </w:p>
    <w:p w14:paraId="7B070D22" w14:textId="77777777" w:rsidR="008078C9" w:rsidRDefault="008078C9">
      <w:pPr>
        <w:ind w:firstLine="709"/>
        <w:jc w:val="both"/>
      </w:pPr>
    </w:p>
    <w:p w14:paraId="7B070D23" w14:textId="43FC972F" w:rsidR="008078C9" w:rsidRDefault="005A75E2">
      <w:pPr>
        <w:widowControl w:val="0"/>
        <w:shd w:val="clear" w:color="auto" w:fill="FFFFFF"/>
        <w:ind w:firstLine="709"/>
        <w:jc w:val="both"/>
      </w:pPr>
      <w:r>
        <w:t>29</w:t>
      </w:r>
      <w:r>
        <w:t>. Ministerija, gavusi bet kurio teisėtą interesą turinčio Lietuvos fizinio ar juridinio asmens prašymą panaikinti r</w:t>
      </w:r>
      <w:r>
        <w:t>egistraciją ir nustačiusi jo pagrįstumą, teikia Europos Komisijai prašymą ir susijusius dokumentus dėl registracijos panaikinimo.</w:t>
      </w:r>
    </w:p>
    <w:p w14:paraId="7B070D25" w14:textId="558CD884" w:rsidR="008078C9" w:rsidRDefault="005A75E2" w:rsidP="005A75E2">
      <w:pPr>
        <w:widowControl w:val="0"/>
        <w:shd w:val="clear" w:color="auto" w:fill="FFFFFF"/>
        <w:jc w:val="center"/>
      </w:pPr>
      <w:r>
        <w:t>______________</w:t>
      </w:r>
    </w:p>
    <w:p w14:paraId="51C554F0" w14:textId="77777777" w:rsidR="005A75E2" w:rsidRDefault="005A75E2" w:rsidP="005A75E2">
      <w:pPr>
        <w:widowControl w:val="0"/>
        <w:shd w:val="clear" w:color="auto" w:fill="FFFFFF"/>
        <w:sectPr w:rsidR="005A75E2" w:rsidSect="005A75E2">
          <w:pgSz w:w="11907" w:h="16839"/>
          <w:pgMar w:top="1701" w:right="567" w:bottom="1134" w:left="1701" w:header="567" w:footer="567" w:gutter="0"/>
          <w:pgNumType w:start="1"/>
          <w:cols w:space="1296"/>
          <w:titlePg/>
          <w:docGrid w:linePitch="360"/>
        </w:sectPr>
      </w:pPr>
    </w:p>
    <w:p w14:paraId="7B070D26" w14:textId="3BEC330B" w:rsidR="008078C9" w:rsidRDefault="005A75E2">
      <w:pPr>
        <w:widowControl w:val="0"/>
        <w:shd w:val="clear" w:color="auto" w:fill="FFFFFF"/>
        <w:ind w:firstLine="5102"/>
      </w:pPr>
      <w:r>
        <w:lastRenderedPageBreak/>
        <w:t>PATVIRTINTA</w:t>
      </w:r>
    </w:p>
    <w:p w14:paraId="7B070D27" w14:textId="77777777" w:rsidR="008078C9" w:rsidRDefault="005A75E2">
      <w:pPr>
        <w:widowControl w:val="0"/>
        <w:shd w:val="clear" w:color="auto" w:fill="FFFFFF"/>
        <w:ind w:firstLine="5102"/>
      </w:pPr>
      <w:r>
        <w:t xml:space="preserve">Lietuvos Respublikos žemės ūkio ministro </w:t>
      </w:r>
    </w:p>
    <w:p w14:paraId="7B070D28" w14:textId="77777777" w:rsidR="008078C9" w:rsidRDefault="005A75E2">
      <w:pPr>
        <w:widowControl w:val="0"/>
        <w:shd w:val="clear" w:color="auto" w:fill="FFFFFF"/>
        <w:ind w:firstLine="5102"/>
      </w:pPr>
      <w:r>
        <w:t xml:space="preserve">2002 m. gruodžio 20 d. įsakymu Nr. 499 </w:t>
      </w:r>
    </w:p>
    <w:p w14:paraId="7B070D29" w14:textId="77777777" w:rsidR="008078C9" w:rsidRDefault="005A75E2">
      <w:pPr>
        <w:widowControl w:val="0"/>
        <w:shd w:val="clear" w:color="auto" w:fill="FFFFFF"/>
        <w:ind w:firstLine="5102"/>
      </w:pPr>
      <w:r>
        <w:t>(žemės ūk</w:t>
      </w:r>
      <w:r>
        <w:t xml:space="preserve">io ministro 2007 m. vasario 26 d. </w:t>
      </w:r>
    </w:p>
    <w:p w14:paraId="7B070D2A" w14:textId="77777777" w:rsidR="008078C9" w:rsidRDefault="005A75E2">
      <w:pPr>
        <w:widowControl w:val="0"/>
        <w:shd w:val="clear" w:color="auto" w:fill="FFFFFF"/>
        <w:ind w:firstLine="5102"/>
      </w:pPr>
      <w:r>
        <w:t>įsakymo Nr. 3D-88 redakcija)</w:t>
      </w:r>
    </w:p>
    <w:p w14:paraId="7B070D2B" w14:textId="77777777" w:rsidR="008078C9" w:rsidRDefault="008078C9">
      <w:pPr>
        <w:jc w:val="center"/>
      </w:pPr>
    </w:p>
    <w:p w14:paraId="7B070D2C" w14:textId="77777777" w:rsidR="008078C9" w:rsidRDefault="005A75E2">
      <w:pPr>
        <w:widowControl w:val="0"/>
        <w:shd w:val="clear" w:color="auto" w:fill="FFFFFF"/>
        <w:jc w:val="center"/>
      </w:pPr>
      <w:r>
        <w:rPr>
          <w:b/>
          <w:bCs/>
        </w:rPr>
        <w:t>SAUGOMŲ NUORODŲ EKSPERTŲ KOMITETO SUDĖTIS</w:t>
      </w:r>
    </w:p>
    <w:p w14:paraId="7B070D2D" w14:textId="77777777" w:rsidR="008078C9" w:rsidRDefault="008078C9">
      <w:pPr>
        <w:ind w:firstLine="709"/>
        <w:jc w:val="both"/>
      </w:pPr>
    </w:p>
    <w:p w14:paraId="7B070D2E" w14:textId="77777777" w:rsidR="008078C9" w:rsidRDefault="005A75E2">
      <w:pPr>
        <w:widowControl w:val="0"/>
        <w:shd w:val="clear" w:color="auto" w:fill="FFFFFF"/>
        <w:ind w:firstLine="709"/>
        <w:jc w:val="both"/>
      </w:pPr>
      <w:r>
        <w:t>Daiva Leskauskaitė – Kauno technologijos universiteto Maisto produktų technologijos katedros vedėja, komiteto pirmininkė, Albertas Barzda – Respub</w:t>
      </w:r>
      <w:r>
        <w:t>likinio mitybos centro prie Sveikatos apsaugos ministerijos direktorius, Dainius Didžiulis – UAB „Venitas“ direktorius, atstovaujantis Nacionalinių gėrimų gamintojų asociacijai, Birutė Imbrasienė – VšĮ Kulinarijos paveldo fondo direktorė,</w:t>
      </w:r>
    </w:p>
    <w:p w14:paraId="7B070D2F" w14:textId="77777777" w:rsidR="008078C9" w:rsidRDefault="005A75E2">
      <w:pPr>
        <w:widowControl w:val="0"/>
        <w:shd w:val="clear" w:color="auto" w:fill="FFFFFF"/>
        <w:ind w:firstLine="709"/>
        <w:jc w:val="both"/>
      </w:pPr>
      <w:r>
        <w:t>Ina Jasutienė – K</w:t>
      </w:r>
      <w:r>
        <w:t>auno technologijos universiteto Maisto instituto vyr. mokslo darbuotoja,</w:t>
      </w:r>
    </w:p>
    <w:p w14:paraId="7B070D30" w14:textId="77777777" w:rsidR="008078C9" w:rsidRDefault="005A75E2">
      <w:pPr>
        <w:widowControl w:val="0"/>
        <w:shd w:val="clear" w:color="auto" w:fill="FFFFFF"/>
        <w:ind w:firstLine="709"/>
        <w:jc w:val="both"/>
      </w:pPr>
      <w:r>
        <w:t>Lina Malinauskienė – Lietuvos Respublikos žemės ūkio rūmų Augalininkystės skyriaus specialistė ekologiniam žemės ūkiui ir aplinkosaugai,</w:t>
      </w:r>
    </w:p>
    <w:p w14:paraId="7B070D31" w14:textId="77777777" w:rsidR="008078C9" w:rsidRDefault="005A75E2">
      <w:pPr>
        <w:widowControl w:val="0"/>
        <w:shd w:val="clear" w:color="auto" w:fill="FFFFFF"/>
        <w:ind w:firstLine="709"/>
        <w:jc w:val="both"/>
      </w:pPr>
      <w:r>
        <w:t>Jolita Martutaitytė – Lietuvos Respublikos žem</w:t>
      </w:r>
      <w:r>
        <w:t>ės ūkio ministerijos Kokybės skyriaus vyr. specialistė,</w:t>
      </w:r>
    </w:p>
    <w:p w14:paraId="7B070D32" w14:textId="77777777" w:rsidR="008078C9" w:rsidRDefault="005A75E2">
      <w:pPr>
        <w:widowControl w:val="0"/>
        <w:shd w:val="clear" w:color="auto" w:fill="FFFFFF"/>
        <w:ind w:firstLine="709"/>
        <w:jc w:val="both"/>
      </w:pPr>
      <w:r>
        <w:t>Aldona Paražinskienė – AB „Utenos mėsa“ gamybos direktorė, atstovaujanti Lietuvos mėsos perdirbėjų asociacijai,</w:t>
      </w:r>
    </w:p>
    <w:p w14:paraId="7B070D33" w14:textId="77777777" w:rsidR="008078C9" w:rsidRDefault="005A75E2">
      <w:pPr>
        <w:widowControl w:val="0"/>
        <w:shd w:val="clear" w:color="auto" w:fill="FFFFFF"/>
        <w:ind w:firstLine="709"/>
        <w:jc w:val="both"/>
      </w:pPr>
      <w:r>
        <w:t>Elena Paviržienė – Asociacijos „Lietuvos maisto pramonė“ pirmininko pavaduotoja,</w:t>
      </w:r>
    </w:p>
    <w:p w14:paraId="7B070D34" w14:textId="77777777" w:rsidR="008078C9" w:rsidRDefault="005A75E2">
      <w:pPr>
        <w:widowControl w:val="0"/>
        <w:shd w:val="clear" w:color="auto" w:fill="FFFFFF"/>
        <w:ind w:firstLine="709"/>
        <w:jc w:val="both"/>
      </w:pPr>
      <w:r>
        <w:t xml:space="preserve">Irma </w:t>
      </w:r>
      <w:r>
        <w:t>Pilipienė – Lietuvos pienininkų asociacijos „Pieno centras“ administracijos direktorė,</w:t>
      </w:r>
    </w:p>
    <w:p w14:paraId="7B070D35" w14:textId="77777777" w:rsidR="008078C9" w:rsidRDefault="005A75E2">
      <w:pPr>
        <w:widowControl w:val="0"/>
        <w:shd w:val="clear" w:color="auto" w:fill="FFFFFF"/>
        <w:ind w:firstLine="709"/>
        <w:jc w:val="both"/>
      </w:pPr>
      <w:r>
        <w:t>Egidijus Simonis – Valstybinės maisto ir veterinarijos tarnybos Maisto skyriaus vedėjo pavaduotojas.</w:t>
      </w:r>
    </w:p>
    <w:p w14:paraId="7B070D38" w14:textId="4AE7F206" w:rsidR="008078C9" w:rsidRDefault="005A75E2" w:rsidP="005A75E2">
      <w:pPr>
        <w:jc w:val="center"/>
      </w:pPr>
      <w:r>
        <w:t>______________</w:t>
      </w:r>
    </w:p>
    <w:sectPr w:rsidR="008078C9" w:rsidSect="005A75E2">
      <w:pgSz w:w="11907" w:h="16839"/>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70D3C" w14:textId="77777777" w:rsidR="008078C9" w:rsidRDefault="005A75E2">
      <w:r>
        <w:separator/>
      </w:r>
    </w:p>
  </w:endnote>
  <w:endnote w:type="continuationSeparator" w:id="0">
    <w:p w14:paraId="7B070D3D" w14:textId="77777777" w:rsidR="008078C9" w:rsidRDefault="005A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D42" w14:textId="77777777" w:rsidR="008078C9" w:rsidRDefault="008078C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D43" w14:textId="77777777" w:rsidR="008078C9" w:rsidRDefault="008078C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D45" w14:textId="77777777" w:rsidR="008078C9" w:rsidRDefault="008078C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70D3A" w14:textId="77777777" w:rsidR="008078C9" w:rsidRDefault="005A75E2">
      <w:r>
        <w:separator/>
      </w:r>
    </w:p>
  </w:footnote>
  <w:footnote w:type="continuationSeparator" w:id="0">
    <w:p w14:paraId="7B070D3B" w14:textId="77777777" w:rsidR="008078C9" w:rsidRDefault="005A7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D3E" w14:textId="77777777" w:rsidR="008078C9" w:rsidRDefault="005A75E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B070D3F" w14:textId="77777777" w:rsidR="008078C9" w:rsidRDefault="008078C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D40" w14:textId="77777777" w:rsidR="008078C9" w:rsidRDefault="005A75E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4</w:t>
    </w:r>
    <w:r>
      <w:rPr>
        <w:lang w:val="en-GB"/>
      </w:rPr>
      <w:fldChar w:fldCharType="end"/>
    </w:r>
  </w:p>
  <w:p w14:paraId="7B070D41" w14:textId="77777777" w:rsidR="008078C9" w:rsidRDefault="008078C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D44" w14:textId="77777777" w:rsidR="008078C9" w:rsidRDefault="008078C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EC"/>
    <w:rsid w:val="005A75E2"/>
    <w:rsid w:val="008078C9"/>
    <w:rsid w:val="00E543E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07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A75E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A75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05F0C0E607A"/>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40"/>
    <w:rsid w:val="006865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654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65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9517</Words>
  <Characters>5426</Characters>
  <Application>Microsoft Office Word</Application>
  <DocSecurity>0</DocSecurity>
  <Lines>45</Lines>
  <Paragraphs>29</Paragraphs>
  <ScaleCrop>false</ScaleCrop>
  <Company/>
  <LinksUpToDate>false</LinksUpToDate>
  <CharactersWithSpaces>14914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2015-09-06T20:41:00Z</dcterms:created>
  <dc:creator>Rima</dc:creator>
  <lastModifiedBy>KUČIAUSKIENĖ Simona</lastModifiedBy>
  <dcterms:modified xsi:type="dcterms:W3CDTF">2019-06-20T10:21:00Z</dcterms:modified>
  <revision>3</revision>
  <dc:title>LIETUVOS RESPUBLIKOS ŽEMĖS ŪKIO MINISTRAS</dc:title>
</coreProperties>
</file>