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SVEIKATOS SISTEMOS ĮSTATYMO 3 STRAIPSNIO PAKEITIMO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28 d. Nr. XI-1546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E2B2957B9182 \t _blank">
        <w:r>
          <w:rPr>
            <w:color w:val="0000FF" w:themeColor="hyperlink"/>
            <w:u w:val="single"/>
          </w:rPr>
          <w:t>63-1231</w:t>
        </w:r>
      </w:fldSimple>
      <w:r>
        <w:rPr>
          <w:color w:val="000000"/>
        </w:rPr>
        <w:t xml:space="preserve">; 1998, Nr. </w:t>
      </w:r>
      <w:fldSimple w:instr="HYPERLINK https://www.e-tar.lt/portal/lt/legalAct/TAR.E964CE7A637A \t _blank">
        <w:r>
          <w:rPr>
            <w:color w:val="0000FF" w:themeColor="hyperlink"/>
            <w:u w:val="single"/>
          </w:rPr>
          <w:t>112-3099</w:t>
        </w:r>
      </w:fldSimple>
      <w:r>
        <w:rPr>
          <w:color w:val="000000"/>
        </w:rPr>
        <w:t xml:space="preserve">; 2001, Nr. </w:t>
      </w:r>
      <w:fldSimple w:instr="HYPERLINK https://www.e-tar.lt/portal/lt/legalAct/TAR.060B6AACDC97 \t _blank">
        <w:r>
          <w:rPr>
            <w:color w:val="0000FF" w:themeColor="hyperlink"/>
            <w:u w:val="single"/>
          </w:rPr>
          <w:t>62-2225</w:t>
        </w:r>
      </w:fldSimple>
      <w:r>
        <w:rPr>
          <w:color w:val="000000"/>
        </w:rPr>
        <w:t xml:space="preserve">; 2004, Nr. </w:t>
      </w:r>
      <w:fldSimple w:instr="HYPERLINK https://www.e-tar.lt/portal/lt/legalAct/TAR.CD3D2A340AAF \t _blank">
        <w:r>
          <w:rPr>
            <w:color w:val="0000FF" w:themeColor="hyperlink"/>
            <w:u w:val="single"/>
          </w:rPr>
          <w:t>4-38</w:t>
        </w:r>
      </w:fldSimple>
      <w:r>
        <w:rPr>
          <w:color w:val="000000"/>
        </w:rPr>
        <w:t xml:space="preserve">; 2005, Nr. </w:t>
      </w:r>
      <w:fldSimple w:instr="HYPERLINK https://www.e-tar.lt/portal/lt/legalAct/TAR.485E8CF40C65 \t _blank">
        <w:r>
          <w:rPr>
            <w:color w:val="0000FF" w:themeColor="hyperlink"/>
            <w:u w:val="single"/>
          </w:rPr>
          <w:t>85-3142</w:t>
        </w:r>
      </w:fldSimple>
      <w:r>
        <w:rPr>
          <w:color w:val="000000"/>
        </w:rPr>
        <w:t xml:space="preserve">; 2007, Nr. </w:t>
      </w:r>
      <w:fldSimple w:instr="HYPERLINK https://www.e-tar.lt/portal/lt/legalAct/TAR.5490EE6DF9CD \t _blank">
        <w:r>
          <w:rPr>
            <w:color w:val="0000FF" w:themeColor="hyperlink"/>
            <w:u w:val="single"/>
          </w:rPr>
          <w:t>64-2456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15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3 straipsnio 15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</w:t>
      </w:r>
      <w:r>
        <w:rPr>
          <w:color w:val="000000"/>
        </w:rPr>
        <w:t>) nuodų, kitų toksinių ir radioaktyviųjų medžiagų gamybos, prekybos, importo, eksporto, vežimo, naudojimo sąlygas, taip pat veiklos su jonizuojančiosios spinduliuotės šaltiniais ir radiacinės saugos teisinius pagrindus;“.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2011 m. spalio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678</Characters>
  <Application>Microsoft Office Word</Application>
  <DocSecurity>4</DocSecurity>
  <Lines>26</Lines>
  <Paragraphs>16</Paragraphs>
  <ScaleCrop>false</ScaleCrop>
  <Company/>
  <LinksUpToDate>false</LinksUpToDate>
  <CharactersWithSpaces>765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2015-09-20T19:17:00Z</dcterms:created>
  <dc:creator>Rima</dc:creator>
  <lastModifiedBy>Adlib User</lastModifiedBy>
  <dcterms:modified xsi:type="dcterms:W3CDTF">2015-09-20T19:17:00Z</dcterms:modified>
  <revision>2</revision>
  <dc:title>LIETUVOS RESPUBLIKOS SVEIKATOS SISTEMOS ĮSTATYMO 3 STRAIPSNIO PAKEITIMO ĮSTATYMAS</dc:title>
</coreProperties>
</file>