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PELNO MOKESČIO ĮSTATYMO 2, 11, 12 IR 31 STRAIPSNIŲ PAKEITIMO</w:t>
      </w:r>
    </w:p>
    <w:p>
      <w:pPr>
        <w:jc w:val="center"/>
        <w:rPr>
          <w:b/>
        </w:rPr>
      </w:pPr>
      <w:r>
        <w:rPr>
          <w:b/>
        </w:rPr>
        <w:t>Į S T A T Y M A S</w:t>
      </w:r>
    </w:p>
    <w:p>
      <w:pPr>
        <w:jc w:val="center"/>
      </w:pPr>
    </w:p>
    <w:p>
      <w:pPr>
        <w:jc w:val="center"/>
      </w:pPr>
      <w:r>
        <w:t>2005 m. birželio 21 d. Nr. X-259</w:t>
      </w:r>
    </w:p>
    <w:p>
      <w:pPr>
        <w:jc w:val="center"/>
      </w:pPr>
      <w:r>
        <w:t>Vilnius</w:t>
      </w:r>
    </w:p>
    <w:p>
      <w:pPr>
        <w:jc w:val="center"/>
      </w:pPr>
    </w:p>
    <w:p>
      <w:pPr>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2002, Nr. </w:t>
      </w:r>
      <w:fldSimple w:instr="HYPERLINK https://www.e-tar.lt/portal/lt/legalAct/TAR.57CC6D81313B \t _blank">
        <w:r>
          <w:rPr>
            <w:color w:val="0000FF" w:themeColor="hyperlink"/>
            <w:u w:val="single"/>
          </w:rPr>
          <w:t>123-5517</w:t>
        </w:r>
      </w:fldSimple>
      <w:r>
        <w:rPr>
          <w:color w:val="000000"/>
        </w:rPr>
        <w:t xml:space="preserve">; 2003, Nr. </w:t>
      </w:r>
      <w:fldSimple w:instr="HYPERLINK https://www.e-tar.lt/portal/lt/legalAct/TAR.8C71B07890FB \t _blank">
        <w:r>
          <w:rPr>
            <w:color w:val="0000FF" w:themeColor="hyperlink"/>
            <w:u w:val="single"/>
          </w:rPr>
          <w:t>74-3417</w:t>
        </w:r>
      </w:fldSimple>
      <w:r>
        <w:rPr>
          <w:color w:val="000000"/>
        </w:rPr>
        <w:t xml:space="preserve">, 3428, Nr. </w:t>
      </w:r>
      <w:fldSimple w:instr="HYPERLINK https://www.e-tar.lt/portal/lt/legalAct/TAR.529B982B975B \t _blank">
        <w:r>
          <w:rPr>
            <w:color w:val="0000FF" w:themeColor="hyperlink"/>
            <w:u w:val="single"/>
          </w:rPr>
          <w:t>104-4645</w:t>
        </w:r>
      </w:fldSimple>
      <w:r>
        <w:rPr>
          <w:color w:val="000000"/>
        </w:rPr>
        <w:t xml:space="preserve">; 2004, Nr. </w:t>
      </w:r>
      <w:fldSimple w:instr="HYPERLINK https://www.e-tar.lt/portal/lt/legalAct/TAR.16B90D491165 \t _blank">
        <w:r>
          <w:rPr>
            <w:color w:val="0000FF" w:themeColor="hyperlink"/>
            <w:u w:val="single"/>
          </w:rPr>
          <w:t>25-748</w:t>
        </w:r>
      </w:fldSimple>
      <w:r>
        <w:rPr>
          <w:color w:val="000000"/>
        </w:rPr>
        <w:t xml:space="preserve">, Nr. </w:t>
      </w:r>
      <w:fldSimple w:instr="HYPERLINK https://www.e-tar.lt/portal/lt/legalAct/TAR.0A69FC3C021A \t _blank">
        <w:r>
          <w:rPr>
            <w:color w:val="0000FF" w:themeColor="hyperlink"/>
            <w:u w:val="single"/>
          </w:rPr>
          <w:t>73-2534</w:t>
        </w:r>
      </w:fldSimple>
      <w:r>
        <w:rPr>
          <w:color w:val="000000"/>
        </w:rPr>
        <w:t xml:space="preserve">; 2005, Nr. </w:t>
      </w:r>
      <w:fldSimple w:instr="HYPERLINK https://www.e-tar.lt/portal/lt/legalAct/TAR.610D63A4C95A \t _blank">
        <w:r>
          <w:rPr>
            <w:color w:val="0000FF" w:themeColor="hyperlink"/>
            <w:u w:val="single"/>
          </w:rPr>
          <w:t>76-2740</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2 straipsnio 23 dalies 3, 5, 7, 9 punktų pakeitimas</w:t>
      </w:r>
    </w:p>
    <w:p>
      <w:pPr>
        <w:ind w:firstLine="708"/>
        <w:jc w:val="both"/>
        <w:rPr>
          <w:color w:val="000000"/>
        </w:rPr>
      </w:pPr>
      <w:r>
        <w:rPr>
          <w:color w:val="000000"/>
        </w:rPr>
        <w:t>1</w:t>
      </w:r>
      <w:r>
        <w:rPr>
          <w:color w:val="000000"/>
        </w:rPr>
        <w:t>. Pakeisti 2 straipsnio 23 dalies 3 punktą ir jį išdėstyti taip:</w:t>
      </w:r>
    </w:p>
    <w:p>
      <w:pPr>
        <w:ind w:firstLine="708"/>
        <w:jc w:val="both"/>
        <w:rPr>
          <w:color w:val="000000"/>
        </w:rPr>
      </w:pPr>
      <w:r>
        <w:rPr>
          <w:color w:val="000000"/>
        </w:rPr>
        <w:t>„</w:t>
      </w:r>
      <w:r>
        <w:rPr>
          <w:color w:val="000000"/>
        </w:rPr>
        <w:t>3</w:t>
      </w:r>
      <w:r>
        <w:rPr>
          <w:color w:val="000000"/>
        </w:rPr>
        <w:t>) vienetas ir jo dalyvių arba valdymo organų narių sutuoktiniai, sužadėtiniai, sugyventiniai,</w:t>
      </w:r>
      <w:r>
        <w:rPr>
          <w:b/>
          <w:color w:val="000000"/>
        </w:rPr>
        <w:t xml:space="preserve"> </w:t>
      </w:r>
      <w:r>
        <w:rPr>
          <w:color w:val="000000"/>
        </w:rPr>
        <w:t>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pPr>
        <w:ind w:firstLine="708"/>
        <w:jc w:val="both"/>
        <w:rPr>
          <w:color w:val="000000"/>
        </w:rPr>
      </w:pPr>
      <w:r>
        <w:rPr>
          <w:color w:val="000000"/>
        </w:rPr>
        <w:t>2</w:t>
      </w:r>
      <w:r>
        <w:rPr>
          <w:color w:val="000000"/>
        </w:rPr>
        <w:t>. 2 straipsnio 23 dalies 5 punkte vietoj žodžių „tas vienetas ir šie dalyviai“ įrašyti žodžius „tie vienetai“ ir šį punktą išdėstyti taip:</w:t>
      </w:r>
    </w:p>
    <w:p>
      <w:pPr>
        <w:ind w:firstLine="708"/>
        <w:jc w:val="both"/>
        <w:rPr>
          <w:color w:val="000000"/>
        </w:rPr>
      </w:pPr>
      <w:r>
        <w:rPr>
          <w:color w:val="000000"/>
        </w:rPr>
        <w:t>„</w:t>
      </w:r>
      <w:r>
        <w:rPr>
          <w:color w:val="000000"/>
        </w:rPr>
        <w:t>5</w:t>
      </w:r>
      <w:r>
        <w:rPr>
          <w:color w:val="000000"/>
        </w:rPr>
        <w:t>) vienetas ir kito vieneto dalyviai, jei tie vienetai sudaro vieną vienetų grupę;“.</w:t>
      </w:r>
    </w:p>
    <w:p>
      <w:pPr>
        <w:ind w:firstLine="708"/>
        <w:jc w:val="both"/>
        <w:rPr>
          <w:color w:val="000000"/>
        </w:rPr>
      </w:pPr>
      <w:r>
        <w:rPr>
          <w:color w:val="000000"/>
        </w:rPr>
        <w:t>3</w:t>
      </w:r>
      <w:r>
        <w:rPr>
          <w:color w:val="000000"/>
        </w:rPr>
        <w:t>. Pakeisti 2 straipsnio 23 dalies 7 punktą ir jį išdėstyti taip:</w:t>
      </w:r>
    </w:p>
    <w:p>
      <w:pPr>
        <w:ind w:firstLine="708"/>
        <w:jc w:val="both"/>
        <w:rPr>
          <w:color w:val="000000"/>
        </w:rPr>
      </w:pPr>
      <w:r>
        <w:rPr>
          <w:color w:val="000000"/>
        </w:rPr>
        <w:t>„</w:t>
      </w:r>
      <w:r>
        <w:rPr>
          <w:color w:val="000000"/>
        </w:rPr>
        <w:t>7</w:t>
      </w:r>
      <w:r>
        <w:rPr>
          <w:color w:val="000000"/>
        </w:rPr>
        <w:t>)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w:t>
      </w:r>
      <w:r>
        <w:rPr>
          <w:bCs/>
          <w:color w:val="000000"/>
        </w:rPr>
        <w:t>,</w:t>
      </w:r>
      <w:r>
        <w:rPr>
          <w:b/>
          <w:color w:val="000000"/>
        </w:rPr>
        <w:t xml:space="preserve"> </w:t>
      </w:r>
      <w:r>
        <w:rPr>
          <w:color w:val="000000"/>
        </w:rPr>
        <w:t>jei tie apmokestinamieji vienetai sudaro vieną vienetų grupę;“.</w:t>
      </w:r>
    </w:p>
    <w:p>
      <w:pPr>
        <w:ind w:firstLine="708"/>
        <w:jc w:val="both"/>
        <w:rPr>
          <w:color w:val="000000"/>
        </w:rPr>
      </w:pPr>
      <w:r>
        <w:rPr>
          <w:color w:val="000000"/>
        </w:rPr>
        <w:t>4</w:t>
      </w:r>
      <w:r>
        <w:rPr>
          <w:color w:val="000000"/>
        </w:rPr>
        <w:t>. Pakeisti 2 straipsnio 23 dalies 9 punktą ir jį išdėstyti taip:</w:t>
      </w:r>
    </w:p>
    <w:p>
      <w:pPr>
        <w:ind w:firstLine="708"/>
        <w:jc w:val="both"/>
        <w:rPr>
          <w:color w:val="000000"/>
        </w:rPr>
      </w:pPr>
      <w:r>
        <w:rPr>
          <w:color w:val="000000"/>
        </w:rPr>
        <w:t>„</w:t>
      </w:r>
      <w:r>
        <w:rPr>
          <w:color w:val="000000"/>
        </w:rPr>
        <w:t>9</w:t>
      </w:r>
      <w:r>
        <w:rPr>
          <w:color w:val="000000"/>
        </w:rPr>
        <w:t>)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pPr>
        <w:ind w:firstLine="708"/>
        <w:jc w:val="both"/>
        <w:rPr>
          <w:color w:val="000000"/>
        </w:rPr>
      </w:pPr>
    </w:p>
    <w:p>
      <w:pPr>
        <w:ind w:left="708"/>
        <w:jc w:val="both"/>
        <w:rPr>
          <w:b/>
          <w:color w:val="000000"/>
        </w:rPr>
      </w:pPr>
      <w:r>
        <w:rPr>
          <w:b/>
          <w:color w:val="000000"/>
        </w:rPr>
        <w:t>2</w:t>
      </w:r>
      <w:r>
        <w:rPr>
          <w:b/>
          <w:color w:val="000000"/>
        </w:rPr>
        <w:t xml:space="preserve"> straipsnis. </w:t>
      </w:r>
      <w:r>
        <w:rPr>
          <w:b/>
          <w:color w:val="000000"/>
        </w:rPr>
        <w:t>11 straipsnio 5 dalies pripažinimas netekusia galios ir 6 dalies pakeitimas</w:t>
      </w:r>
    </w:p>
    <w:p>
      <w:pPr>
        <w:ind w:firstLine="708"/>
        <w:jc w:val="both"/>
        <w:rPr>
          <w:color w:val="000000"/>
        </w:rPr>
      </w:pPr>
      <w:r>
        <w:rPr>
          <w:color w:val="000000"/>
        </w:rPr>
        <w:t>1</w:t>
      </w:r>
      <w:r>
        <w:rPr>
          <w:color w:val="000000"/>
        </w:rPr>
        <w:t>. 11 straipsnio 5 dalį pripažinti netekusia galios.</w:t>
      </w:r>
    </w:p>
    <w:p>
      <w:pPr>
        <w:ind w:firstLine="708"/>
        <w:jc w:val="both"/>
        <w:rPr>
          <w:bCs/>
          <w:color w:val="000000"/>
        </w:rPr>
      </w:pPr>
      <w:r>
        <w:rPr>
          <w:bCs/>
          <w:color w:val="000000"/>
        </w:rPr>
        <w:t>2</w:t>
      </w:r>
      <w:r>
        <w:rPr>
          <w:bCs/>
          <w:color w:val="000000"/>
        </w:rPr>
        <w:t>. 11 straipsnio 6 dalyje vietoj žodžių ir skaičiaus „ir 5 dalių“ įrašyti žodį „dalies“ ir šią dalį išdėstyti:</w:t>
      </w:r>
    </w:p>
    <w:p>
      <w:pPr>
        <w:ind w:firstLine="708"/>
        <w:jc w:val="both"/>
        <w:rPr>
          <w:color w:val="000000"/>
        </w:rPr>
      </w:pPr>
      <w:r>
        <w:rPr>
          <w:bCs/>
          <w:color w:val="000000"/>
        </w:rPr>
        <w:t>„</w:t>
      </w:r>
      <w:r>
        <w:rPr>
          <w:bCs/>
          <w:color w:val="000000"/>
        </w:rPr>
        <w:t>6</w:t>
      </w:r>
      <w:r>
        <w:rPr>
          <w:bCs/>
          <w:color w:val="000000"/>
        </w:rPr>
        <w:t>. Šio straipsnio 4 dalies reikalavimai netaikomi užsienio vienetų ar fizinių asmenų surašytiems dokumentams. Sąnaudos pagal užsienio vienetų arba fizinių asmenų surašytus dokumentus pripažįstamos, jei iš šių dokumentų galima nustatyti ūkinės operacijos turinį.“</w:t>
      </w:r>
    </w:p>
    <w:p/>
    <w:p>
      <w:pPr>
        <w:ind w:left="2410" w:hanging="1701"/>
        <w:jc w:val="both"/>
        <w:rPr>
          <w:b/>
        </w:rPr>
      </w:pPr>
      <w:r>
        <w:rPr>
          <w:b/>
        </w:rPr>
        <w:t>3</w:t>
      </w:r>
      <w:r>
        <w:rPr>
          <w:b/>
        </w:rPr>
        <w:t xml:space="preserve"> straipsnis.</w:t>
        <w:tab/>
      </w:r>
      <w:r>
        <w:rPr>
          <w:b/>
        </w:rPr>
        <w:t>12 straipsnio 7 punkto pakeitimas ir 13 punkto pripažinimas netekusiu galios</w:t>
      </w:r>
    </w:p>
    <w:p>
      <w:pPr>
        <w:ind w:firstLine="708"/>
        <w:jc w:val="both"/>
        <w:rPr>
          <w:color w:val="000000"/>
        </w:rPr>
      </w:pPr>
      <w:r>
        <w:rPr>
          <w:color w:val="000000"/>
        </w:rPr>
        <w:t>1</w:t>
      </w:r>
      <w:r>
        <w:rPr>
          <w:color w:val="000000"/>
        </w:rPr>
        <w:t>. Pakeisti 12 straipsnio 7 punktą ir jį išdėstyti taip:</w:t>
      </w:r>
    </w:p>
    <w:p>
      <w:pPr>
        <w:ind w:firstLine="708"/>
        <w:jc w:val="both"/>
        <w:rPr>
          <w:color w:val="000000"/>
        </w:rPr>
      </w:pPr>
      <w:r>
        <w:rPr>
          <w:color w:val="000000"/>
        </w:rPr>
        <w:t>„</w:t>
      </w:r>
      <w:r>
        <w:rPr>
          <w:color w:val="000000"/>
        </w:rPr>
        <w:t>7</w:t>
      </w:r>
      <w:r>
        <w:rPr>
          <w:color w:val="000000"/>
        </w:rPr>
        <w:t>) pajamos dėl turto ir įsipareigojimų, išskyrus pajamas dėl išvestinių finansinių priemonių, įsigytų rizikai drausti,</w:t>
      </w:r>
      <w:r>
        <w:rPr>
          <w:b/>
          <w:color w:val="000000"/>
        </w:rPr>
        <w:t xml:space="preserve"> </w:t>
      </w:r>
      <w:r>
        <w:rPr>
          <w:color w:val="000000"/>
        </w:rPr>
        <w:t>perkainojimo, atlikto teisės aktų nustatyta tvarka;“.</w:t>
      </w:r>
    </w:p>
    <w:p>
      <w:pPr>
        <w:ind w:firstLine="708"/>
        <w:jc w:val="both"/>
        <w:rPr>
          <w:color w:val="000000"/>
        </w:rPr>
      </w:pPr>
      <w:r>
        <w:rPr>
          <w:color w:val="000000"/>
        </w:rPr>
        <w:t>2</w:t>
      </w:r>
      <w:r>
        <w:rPr>
          <w:color w:val="000000"/>
        </w:rPr>
        <w:t>. 12 straipsnio 13 punktą pripažinti netekusiu galios.</w:t>
      </w:r>
    </w:p>
    <w:p>
      <w:pPr>
        <w:ind w:firstLine="708"/>
      </w:pPr>
    </w:p>
    <w:p>
      <w:pPr>
        <w:ind w:firstLine="708"/>
        <w:jc w:val="both"/>
        <w:rPr>
          <w:b/>
          <w:color w:val="000000"/>
        </w:rPr>
      </w:pPr>
      <w:r>
        <w:rPr>
          <w:b/>
          <w:color w:val="000000"/>
        </w:rPr>
        <w:t>4</w:t>
      </w:r>
      <w:r>
        <w:rPr>
          <w:b/>
          <w:color w:val="000000"/>
        </w:rPr>
        <w:t xml:space="preserve"> straipsnis. </w:t>
      </w:r>
      <w:r>
        <w:rPr>
          <w:b/>
          <w:color w:val="000000"/>
        </w:rPr>
        <w:t>31 straipsnio 1 dalies 15 punkto pakeitimas</w:t>
      </w:r>
    </w:p>
    <w:p>
      <w:pPr>
        <w:ind w:firstLine="708"/>
        <w:jc w:val="both"/>
        <w:rPr>
          <w:color w:val="000000"/>
        </w:rPr>
      </w:pPr>
      <w:r>
        <w:rPr>
          <w:color w:val="000000"/>
        </w:rPr>
        <w:t>Pakeisti 31 straipsnio 1 dalies 15 punktą ir jį išdėstyti taip:</w:t>
      </w:r>
    </w:p>
    <w:p>
      <w:pPr>
        <w:ind w:firstLine="708"/>
        <w:jc w:val="both"/>
        <w:rPr>
          <w:color w:val="000000"/>
        </w:rPr>
      </w:pPr>
      <w:r>
        <w:rPr>
          <w:color w:val="000000"/>
        </w:rPr>
        <w:t>„</w:t>
      </w:r>
      <w:r>
        <w:rPr>
          <w:color w:val="000000"/>
        </w:rPr>
        <w:t>15</w:t>
      </w:r>
      <w:r>
        <w:rPr>
          <w:color w:val="000000"/>
        </w:rPr>
        <w:t>) sąnaudos dėl turto ir įsipareigojimų, išskyrus sąnaudas dėl išvestinių finansinių priemonių, įsigytų rizikai drausti, perkainojimo, atlikto teisės aktų nustatyta tvarka.“</w:t>
      </w:r>
    </w:p>
    <w:p>
      <w:pPr>
        <w:ind w:firstLine="708"/>
      </w:pPr>
    </w:p>
    <w:p>
      <w:pPr>
        <w:ind w:firstLine="708"/>
        <w:jc w:val="both"/>
        <w:rPr>
          <w:b/>
          <w:color w:val="000000"/>
        </w:rPr>
      </w:pPr>
      <w:r>
        <w:rPr>
          <w:b/>
          <w:color w:val="000000"/>
        </w:rPr>
        <w:t>5</w:t>
      </w:r>
      <w:r>
        <w:rPr>
          <w:b/>
          <w:color w:val="000000"/>
        </w:rPr>
        <w:t xml:space="preserve"> straipsnis. </w:t>
      </w:r>
      <w:r>
        <w:rPr>
          <w:b/>
          <w:color w:val="000000"/>
        </w:rPr>
        <w:t>Įstatymo taikymas</w:t>
      </w:r>
    </w:p>
    <w:p>
      <w:pPr>
        <w:ind w:firstLine="708"/>
        <w:jc w:val="both"/>
        <w:rPr>
          <w:color w:val="000000"/>
        </w:rPr>
      </w:pPr>
      <w:r>
        <w:rPr>
          <w:color w:val="000000"/>
        </w:rPr>
        <w:t xml:space="preserve">Šio įstatymo 1, 3 ir 4 straipsnių nuostatos taikomos apskaičiuojant 2005 metais prasidėjusio mokestinio laikotarpio ir vėlesnių mokestinių laikotarpių apmokestinamąjį pelną. </w:t>
      </w:r>
    </w:p>
    <w:p>
      <w:pPr>
        <w:ind w:firstLine="708"/>
        <w:jc w:val="both"/>
        <w:rPr>
          <w:strike/>
          <w:color w:val="000000"/>
        </w:rPr>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4422</Characters>
  <Application>Microsoft Office Word</Application>
  <DocSecurity>4</DocSecurity>
  <Lines>77</Lines>
  <Paragraphs>35</Paragraphs>
  <ScaleCrop>false</ScaleCrop>
  <Company/>
  <LinksUpToDate>false</LinksUpToDate>
  <CharactersWithSpaces>5083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2015-10-13T00:22:00Z</dcterms:created>
  <dc:creator>Tadeuš Buivid</dc:creator>
  <lastModifiedBy>Adlib User</lastModifiedBy>
  <dcterms:modified xsi:type="dcterms:W3CDTF">2015-10-13T00:22:00Z</dcterms:modified>
  <revision>2</revision>
</coreProperties>
</file>