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hd w:val="clear" w:color="auto" w:fill="FFFFFF"/>
        <w:jc w:val="center"/>
        <w:rPr>
          <w:b/>
        </w:rPr>
      </w:pPr>
      <w:r>
        <w:rPr>
          <w:b/>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t>LIETUVOS RESPUBLIKOS GYVENTOJŲ PAJAMŲ MOKESČIO ĮSTATYMO 6, 38 STRAIPSNIŲ PAKEITIMO IR PAPILDYMO ĮSTATYMAS</w:t>
      </w:r>
    </w:p>
    <w:p>
      <w:pPr>
        <w:jc w:val="center"/>
      </w:pPr>
    </w:p>
    <w:p>
      <w:pPr>
        <w:widowControl w:val="0"/>
        <w:shd w:val="clear" w:color="auto" w:fill="FFFFFF"/>
        <w:jc w:val="center"/>
      </w:pPr>
      <w:r>
        <w:t>2008 m. sausio 18 d. Nr. X-1424</w:t>
      </w:r>
    </w:p>
    <w:p>
      <w:pPr>
        <w:widowControl w:val="0"/>
        <w:shd w:val="clear" w:color="auto" w:fill="FFFFFF"/>
        <w:jc w:val="center"/>
      </w:pPr>
      <w:r>
        <w:t>Vilnius</w:t>
      </w:r>
    </w:p>
    <w:p>
      <w:pPr>
        <w:jc w:val="center"/>
      </w:pPr>
    </w:p>
    <w:p>
      <w:pPr>
        <w:widowControl w:val="0"/>
        <w:shd w:val="clear" w:color="auto" w:fill="FFFFFF"/>
        <w:jc w:val="center"/>
      </w:pPr>
      <w:r>
        <w:t xml:space="preserve">(Žin., 2002, Nr. </w:t>
      </w:r>
      <w:fldSimple w:instr="HYPERLINK https://www.e-tar.lt/portal/lt/legalAct/TAR.C677663D2202 \t _blank">
        <w:r>
          <w:rPr>
            <w:u w:val="single"/>
            <w:color w:val="0000FF" w:themeColor="hyperlink"/>
          </w:rPr>
          <w:t>73-3085</w:t>
        </w:r>
      </w:fldSimple>
      <w:r>
        <w:t xml:space="preserve">; 2003, Nr. </w:t>
      </w:r>
      <w:fldSimple w:instr="HYPERLINK https://www.e-tar.lt/portal/lt/legalAct/TAR.BE308623E2E0 \t _blank">
        <w:r>
          <w:rPr>
            <w:u w:val="single"/>
            <w:color w:val="0000FF" w:themeColor="hyperlink"/>
          </w:rPr>
          <w:t>75-3474</w:t>
        </w:r>
      </w:fldSimple>
      <w:r>
        <w:t xml:space="preserve">, Nr. </w:t>
      </w:r>
      <w:fldSimple w:instr="HYPERLINK https://www.e-tar.lt/portal/lt/legalAct/TAR.3BE08993974A \t _blank">
        <w:r>
          <w:rPr>
            <w:u w:val="single"/>
            <w:color w:val="0000FF" w:themeColor="hyperlink"/>
          </w:rPr>
          <w:t>116-5254</w:t>
        </w:r>
      </w:fldSimple>
      <w:r>
        <w:t xml:space="preserve">, Nr. </w:t>
      </w:r>
      <w:fldSimple w:instr="HYPERLINK https://www.e-tar.lt/portal/lt/legalAct/TAR.0BD4947834DF \t _blank">
        <w:r>
          <w:rPr>
            <w:u w:val="single"/>
            <w:color w:val="0000FF" w:themeColor="hyperlink"/>
          </w:rPr>
          <w:t>123-5585</w:t>
        </w:r>
      </w:fldSimple>
      <w:r>
        <w:t xml:space="preserve">; 2004, Nr. </w:t>
      </w:r>
      <w:fldSimple w:instr="HYPERLINK https://www.e-tar.lt/portal/lt/legalAct/TAR.9A41C818F5F4 \t _blank">
        <w:r>
          <w:rPr>
            <w:u w:val="single"/>
            <w:color w:val="0000FF" w:themeColor="hyperlink"/>
          </w:rPr>
          <w:t>73-2535</w:t>
        </w:r>
      </w:fldSimple>
      <w:r>
        <w:t xml:space="preserve">; 2005, Nr. </w:t>
      </w:r>
      <w:fldSimple w:instr="HYPERLINK https://www.e-tar.lt/portal/lt/legalAct/TAR.EBBAE1CAFDF6 \t _blank">
        <w:r>
          <w:rPr>
            <w:u w:val="single"/>
            <w:color w:val="0000FF" w:themeColor="hyperlink"/>
          </w:rPr>
          <w:t>76-2743</w:t>
        </w:r>
      </w:fldSimple>
      <w:r>
        <w:t xml:space="preserve">, Nr. </w:t>
      </w:r>
      <w:fldSimple w:instr="HYPERLINK https://www.e-tar.lt/portal/lt/legalAct/TAR.0A19475ECAFE \t _blank">
        <w:r>
          <w:rPr>
            <w:u w:val="single"/>
            <w:color w:val="0000FF" w:themeColor="hyperlink"/>
          </w:rPr>
          <w:t>88-3293</w:t>
        </w:r>
      </w:fldSimple>
      <w:r>
        <w:t xml:space="preserve">, Nr. </w:t>
      </w:r>
      <w:fldSimple w:instr="HYPERLINK https://www.e-tar.lt/portal/lt/legalAct/TAR.F3F7168AFD0D \t _blank">
        <w:r>
          <w:rPr>
            <w:u w:val="single"/>
            <w:color w:val="0000FF" w:themeColor="hyperlink"/>
          </w:rPr>
          <w:t>153-5634</w:t>
        </w:r>
      </w:fldSimple>
      <w:r>
        <w:t xml:space="preserve">; 2006, Nr. </w:t>
      </w:r>
      <w:fldSimple w:instr="HYPERLINK https://www.e-tar.lt/portal/lt/legalAct/TAR.3C07B356A407 \t _blank">
        <w:r>
          <w:rPr>
            <w:u w:val="single"/>
            <w:color w:val="0000FF" w:themeColor="hyperlink"/>
          </w:rPr>
          <w:t>82-3249</w:t>
        </w:r>
      </w:fldSimple>
      <w:r>
        <w:t>)</w:t>
      </w:r>
    </w:p>
    <w:p>
      <w:pPr>
        <w:ind w:firstLine="567"/>
        <w:jc w:val="both"/>
      </w:pPr>
    </w:p>
    <w:p>
      <w:pPr>
        <w:widowControl w:val="0"/>
        <w:shd w:val="clear" w:color="auto" w:fill="FFFFFF"/>
        <w:tabs>
          <w:tab w:val="left" w:pos="470"/>
        </w:tabs>
        <w:ind w:firstLine="567"/>
        <w:jc w:val="both"/>
      </w:pPr>
      <w:r>
        <w:rPr>
          <w:b/>
          <w:bCs/>
        </w:rPr>
        <w:t>1</w:t>
      </w:r>
      <w:r>
        <w:rPr>
          <w:b/>
          <w:bCs/>
        </w:rPr>
        <w:t xml:space="preserve"> straipsnis. </w:t>
      </w:r>
      <w:r>
        <w:rPr>
          <w:b/>
          <w:bCs/>
        </w:rPr>
        <w:t>6 straipsnio 4 dalies pakeitimas</w:t>
      </w:r>
    </w:p>
    <w:p>
      <w:pPr>
        <w:widowControl w:val="0"/>
        <w:shd w:val="clear" w:color="auto" w:fill="FFFFFF"/>
        <w:ind w:firstLine="567"/>
        <w:jc w:val="both"/>
      </w:pPr>
      <w:r>
        <w:t>Pakeisti 6 straipsnio 4 dalį ir ją išdėstyti taip:</w:t>
      </w:r>
    </w:p>
    <w:p>
      <w:pPr>
        <w:widowControl w:val="0"/>
        <w:shd w:val="clear" w:color="auto" w:fill="FFFFFF"/>
        <w:ind w:firstLine="567"/>
        <w:jc w:val="both"/>
      </w:pPr>
      <w:r>
        <w:t>„</w:t>
      </w:r>
      <w:r>
        <w:t>4</w:t>
      </w:r>
      <w:r>
        <w:t>. Už pajamas, per mokestinį laikotarpį gautas iš veiklos, kuria verčiamasi turint verslo liudijimą, mokamas savivaldybių tarybų nustatytas fiksuoto dydžio pajamų mokestis, kuris negali būti mažesnis už pajamų mokestį, apskaičiuojamą iš dvylikos minimaliųjų mėnesinių algų, galiojančių mokestinio laikotarpio, einančio prieš mokestinį laikotarpį, kuriam įsigyjami verslo liudijimai, spalio 1 dieną, sumos atėmus dvylika pagrindinių neapmokestinamųjų pajamų dydžių, galiosiančių to mokestinio laikotarpio, kuriam įsigyjami verslo liudijimai, sausio 1 dieną, ir pritaikius šio straipsnio 3 dalyje nurodytą pajamų mokesčio tarifą, galiosiantį to mokestinio laikotarpio, kuriam įsigyjami verslo liudijimai, sausio 1 dieną. Savivaldybių tarybos turi teisę nustatyti mažesnį fiksuoto dydžio pajamų mokestį už pajamas, gautas iš veiklos, kuria verčiamasi turint verslo liudijimą:</w:t>
      </w:r>
    </w:p>
    <w:p>
      <w:pPr>
        <w:widowControl w:val="0"/>
        <w:shd w:val="clear" w:color="auto" w:fill="FFFFFF"/>
        <w:ind w:firstLine="567"/>
        <w:jc w:val="both"/>
      </w:pPr>
      <w:r>
        <w:t>1</w:t>
      </w:r>
      <w:r>
        <w:t>) neįgaliesiems asmenims, asmenims, sukakusiems senatvės pensijos amžių, motinai (įmotei) arba tėvui (įtėviui), kuris (kuri) vaikus (įvaikius) iki 18 metų, taip pat vyresnius, jeigu jie mokosi dieninėse bendrojo lavinimo mokyklose, augina vienas (viena), asmenims (tėvams arba įtėviams), auginantiems tris ir daugiau vaikų (įvaikių) iki 18 metų, taip pat vyresnius, jeigu jie mokosi dieninėse bendrojo lavinimo mokyklose, arba vyresnį neįgalų vaiką (įvaikį), kuriam nustatytas specialusis nuolatinės slaugos poreikis, bendrojo lavinimo, profesinių, aukštųjų mokyklų dieninių skyrių moksleiviams ir studentams, taip pat bedarbiams, kurie nustatyta tvarka įregistruoti teritorinėse darbo biržose;</w:t>
      </w:r>
    </w:p>
    <w:p>
      <w:pPr>
        <w:widowControl w:val="0"/>
        <w:shd w:val="clear" w:color="auto" w:fill="FFFFFF"/>
        <w:ind w:firstLine="567"/>
        <w:jc w:val="both"/>
      </w:pPr>
      <w:r>
        <w:t>2</w:t>
      </w:r>
      <w:r>
        <w:t>) asmenims, įsigyjantiems verslo liudijimą verstis verslo liudijime nurodytos rūšies veikla visoje Lietuvos Respublikoje, išskyrus Alytaus, Kauno, Klaipėdos, Marijampolės, Neringos, Palangos, Panevėžio, Šiaulių ir Vilniaus miestus, arba konkrečios savivaldybės teritorijoje, išskyrus Alytaus, Kauno, Klaipėdos, Marijampolės, Neringos, Palangos, Panevėžio, Šiaulių ir Vilniaus miestų savivaldybių teritorijas;</w:t>
      </w:r>
    </w:p>
    <w:p>
      <w:pPr>
        <w:widowControl w:val="0"/>
        <w:shd w:val="clear" w:color="auto" w:fill="FFFFFF"/>
        <w:ind w:firstLine="567"/>
        <w:jc w:val="both"/>
      </w:pPr>
      <w:r>
        <w:t>3</w:t>
      </w:r>
      <w:r>
        <w:t>) asmenims, įsigyjantiems verslo liudijimą verstis tradicinių amatų veikla;</w:t>
      </w:r>
    </w:p>
    <w:p>
      <w:pPr>
        <w:widowControl w:val="0"/>
        <w:shd w:val="clear" w:color="auto" w:fill="FFFFFF"/>
        <w:ind w:firstLine="567"/>
        <w:jc w:val="both"/>
      </w:pPr>
      <w:r>
        <w:t>4</w:t>
      </w:r>
      <w:r>
        <w:t>) asmenims, kurie laikotarpiu, kuriam įsigyjamas verslo liudijimas, gauna su darbo santykiais ar jų esmę atitinkančiais santykiais susijusių pajamų.“</w:t>
      </w:r>
    </w:p>
    <w:p>
      <w:pPr>
        <w:ind w:firstLine="567"/>
        <w:jc w:val="both"/>
      </w:pPr>
    </w:p>
    <w:p>
      <w:pPr>
        <w:widowControl w:val="0"/>
        <w:shd w:val="clear" w:color="auto" w:fill="FFFFFF"/>
        <w:tabs>
          <w:tab w:val="left" w:pos="470"/>
        </w:tabs>
        <w:ind w:firstLine="567"/>
        <w:jc w:val="both"/>
      </w:pPr>
      <w:r>
        <w:rPr>
          <w:b/>
          <w:bCs/>
        </w:rPr>
        <w:t>2</w:t>
      </w:r>
      <w:r>
        <w:rPr>
          <w:b/>
          <w:bCs/>
        </w:rPr>
        <w:t xml:space="preserve"> straipsnis. </w:t>
      </w:r>
      <w:r>
        <w:rPr>
          <w:b/>
          <w:bCs/>
        </w:rPr>
        <w:t>38 straipsnio pakeitimas ir papildymas</w:t>
      </w:r>
    </w:p>
    <w:p>
      <w:pPr>
        <w:widowControl w:val="0"/>
        <w:shd w:val="clear" w:color="auto" w:fill="FFFFFF"/>
        <w:ind w:firstLine="567"/>
        <w:jc w:val="both"/>
      </w:pPr>
      <w:r>
        <w:t>1</w:t>
      </w:r>
      <w:r>
        <w:t>. Papildyti 38 straipsnį nauja 5 dalimi:</w:t>
      </w:r>
    </w:p>
    <w:p>
      <w:pPr>
        <w:widowControl w:val="0"/>
        <w:shd w:val="clear" w:color="auto" w:fill="FFFFFF"/>
        <w:ind w:firstLine="567"/>
        <w:jc w:val="both"/>
      </w:pPr>
      <w:r>
        <w:t>„</w:t>
      </w:r>
      <w:r>
        <w:t>5</w:t>
      </w:r>
      <w:r>
        <w:t>. Fiksuoto dydžio pajamų mokestis už pajamas, gautas iš veiklos, kuria verčiamasi turint verslo liudijimą, įskaitomas į tos savivaldybės, kurios teritorijoje yra išduotas verslo liudijimas, biudžetą.“</w:t>
      </w:r>
    </w:p>
    <w:p>
      <w:pPr>
        <w:widowControl w:val="0"/>
        <w:shd w:val="clear" w:color="auto" w:fill="FFFFFF"/>
        <w:ind w:firstLine="567"/>
        <w:jc w:val="both"/>
      </w:pPr>
      <w:r>
        <w:t>2</w:t>
      </w:r>
      <w:r>
        <w:t>. Buvusias 38 straipsnio 5 ir 6 dalis laikyti atitinkamai 6 ir 7 dalimis.</w:t>
      </w:r>
    </w:p>
    <w:p>
      <w:pPr>
        <w:ind w:firstLine="567"/>
        <w:jc w:val="both"/>
      </w:pPr>
    </w:p>
    <w:p>
      <w:pPr>
        <w:widowControl w:val="0"/>
        <w:shd w:val="clear" w:color="auto" w:fill="FFFFFF"/>
        <w:tabs>
          <w:tab w:val="left" w:pos="470"/>
        </w:tabs>
        <w:ind w:firstLine="567"/>
        <w:jc w:val="both"/>
      </w:pPr>
      <w:r>
        <w:rPr>
          <w:b/>
          <w:bCs/>
        </w:rPr>
        <w:t>3</w:t>
      </w:r>
      <w:r>
        <w:rPr>
          <w:b/>
          <w:bCs/>
        </w:rPr>
        <w:t xml:space="preserve"> straipsnis. </w:t>
      </w:r>
      <w:r>
        <w:rPr>
          <w:b/>
          <w:bCs/>
        </w:rPr>
        <w:t>Įstatymo taikymas</w:t>
      </w:r>
    </w:p>
    <w:p>
      <w:pPr>
        <w:widowControl w:val="0"/>
        <w:shd w:val="clear" w:color="auto" w:fill="FFFFFF"/>
        <w:ind w:firstLine="567"/>
        <w:jc w:val="both"/>
      </w:pPr>
      <w:r>
        <w:t>1</w:t>
      </w:r>
      <w:r>
        <w:t>. Šio įstatymo 1 straipsnio nuostatos taikomos nuo 2008 m. liepos 1 d.</w:t>
      </w:r>
    </w:p>
    <w:p>
      <w:pPr>
        <w:widowControl w:val="0"/>
        <w:shd w:val="clear" w:color="auto" w:fill="FFFFFF"/>
        <w:ind w:firstLine="567"/>
        <w:jc w:val="both"/>
      </w:pPr>
      <w:r>
        <w:t>2</w:t>
      </w:r>
      <w:r>
        <w:t>. Konkrečius fiksuoto pajamų mokesčio, mokamo už pajamas, gautas iš veiklos, kuria verčiamasi turint verslo liudijimą, dydžius, kurie 2008 metų mokestiniu laikotarpiu bus taikomi įsigyjant verslo liudijimus nuo liepos 1 dienos, savivaldybių tarybos nustato iki 2008 m. birželio 1 d., vadovaudamosi šio įstatymo 1 straipsnio nuostatomis ir taikydamos 2007 m. spalio 1 d. galiojusią minimaliąją mėnesinę algą, 2008 m. sausio 1 d. galiojusį pagrindinį neapmokestinamąjį pajamų dydį ir 24 procentų pajamų mokesčio tarifą.</w:t>
      </w:r>
    </w:p>
    <w:p>
      <w:pPr>
        <w:ind w:firstLine="567"/>
        <w:jc w:val="both"/>
      </w:pPr>
    </w:p>
    <w:p>
      <w:pPr>
        <w:widowControl w:val="0"/>
        <w:shd w:val="clear" w:color="auto" w:fill="FFFFFF"/>
        <w:tabs>
          <w:tab w:val="left" w:pos="7848"/>
        </w:tabs>
        <w:ind w:firstLine="567"/>
        <w:jc w:val="both"/>
        <w:rPr>
          <w:iCs/>
        </w:rPr>
      </w:pPr>
      <w:r>
        <w:rPr>
          <w:i/>
          <w:iCs/>
        </w:rPr>
        <w:t>Skelbiu šį Lietuvos Respublikos Seimo priimtą įstatymą.</w:t>
      </w:r>
    </w:p>
    <w:p>
      <w:pPr>
        <w:widowControl w:val="0"/>
        <w:shd w:val="clear" w:color="auto" w:fill="FFFFFF"/>
        <w:tabs>
          <w:tab w:val="left" w:pos="7848"/>
        </w:tabs>
        <w:ind w:firstLine="567"/>
        <w:jc w:val="both"/>
        <w:rPr>
          <w:iCs/>
        </w:rPr>
      </w:pPr>
    </w:p>
    <w:p>
      <w:pPr>
        <w:widowControl w:val="0"/>
        <w:shd w:val="clear" w:color="auto" w:fill="FFFFFF"/>
        <w:tabs>
          <w:tab w:val="right" w:pos="9071"/>
        </w:tabs>
      </w:pPr>
      <w:r>
        <w:t>RESPUBLIKOS PREZIDENTAS</w:t>
        <w:tab/>
        <w:t>VALDAS ADAMKUS</w:t>
      </w:r>
    </w:p>
    <w:p>
      <w:pPr>
        <w:ind w:firstLine="567"/>
        <w:jc w:val="both"/>
      </w:pPr>
    </w:p>
    <w:p>
      <w:pPr>
        <w:jc w:val="center"/>
      </w:pPr>
      <w:r>
        <w:t>_________________</w:t>
      </w:r>
    </w:p>
    <w:p>
      <w:pPr>
        <w:ind w:firstLine="567"/>
        <w:jc w:val="both"/>
      </w:pPr>
    </w:p>
    <w:sectPr>
      <w:pgSz w:w="11906" w:h="16838"/>
      <w:pgMar w:top="1701" w:right="567" w:bottom="1134" w:left="1701" w:header="567" w:footer="567"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4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3243</Characters>
  <Application>Microsoft Office Word</Application>
  <DocSecurity>4</DocSecurity>
  <Lines>61</Lines>
  <Paragraphs>24</Paragraphs>
  <ScaleCrop>false</ScaleCrop>
  <Company/>
  <LinksUpToDate>false</LinksUpToDate>
  <CharactersWithSpaces>3704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2015-07-05T00:31:00Z</dcterms:created>
  <dc:creator>Rima</dc:creator>
  <lastModifiedBy>Adlib User</lastModifiedBy>
  <dcterms:modified xsi:type="dcterms:W3CDTF">2015-07-05T00:31:00Z</dcterms:modified>
  <revision>2</revision>
  <dc:title>LIETUVOS RESPUBLIKOS GYVENTOJŲ PAJAMŲ MOKESČIO ĮSTATYMO 6, 38 STRAIPSNIŲ PAKEITIMO IR PAPILDYMO ĮSTATYMAS</dc:title>
</coreProperties>
</file>