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677A2C" w:rsidRDefault="00677A2C">
      <w:pPr>
        <w:tabs>
          <w:tab w:val="center" w:pos="4153"/>
          <w:tab w:val="right" w:pos="8306"/>
        </w:tabs>
        <w:rPr>
          <w:lang w:val="en-GB"/>
        </w:rPr>
      </w:pPr>
    </w:p>
    <w:p w:rsidR="00677A2C" w:rsidRDefault="00677A2C">
      <w:pPr>
        <w:jc w:val="center"/>
        <w:rPr>
          <w:b/>
          <w:color w:val="000000"/>
          <w:szCs w:val="8"/>
        </w:rPr>
      </w:pPr>
      <w:r w:rsidRPr="00677A2C">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sidR="004B1ABF">
        <w:rPr>
          <w:b/>
          <w:color w:val="000000"/>
          <w:szCs w:val="8"/>
        </w:rPr>
        <w:t>LIETUVOS RESPUBLIKOS APLINKOS MINISTRO</w:t>
      </w:r>
    </w:p>
    <w:p w:rsidR="00677A2C" w:rsidRDefault="00677A2C">
      <w:pPr>
        <w:jc w:val="center"/>
        <w:rPr>
          <w:color w:val="000000"/>
          <w:szCs w:val="8"/>
        </w:rPr>
      </w:pPr>
    </w:p>
    <w:p w:rsidR="00677A2C" w:rsidRDefault="004B1ABF">
      <w:pPr>
        <w:jc w:val="center"/>
        <w:rPr>
          <w:b/>
          <w:color w:val="000000"/>
          <w:szCs w:val="8"/>
        </w:rPr>
      </w:pPr>
      <w:r>
        <w:rPr>
          <w:b/>
          <w:color w:val="000000"/>
          <w:szCs w:val="8"/>
        </w:rPr>
        <w:t>Į S A K Y M A S</w:t>
      </w:r>
    </w:p>
    <w:p w:rsidR="00677A2C" w:rsidRDefault="004B1ABF">
      <w:pPr>
        <w:jc w:val="center"/>
        <w:rPr>
          <w:b/>
          <w:color w:val="000000"/>
          <w:szCs w:val="8"/>
        </w:rPr>
      </w:pPr>
      <w:r>
        <w:rPr>
          <w:b/>
          <w:color w:val="000000"/>
          <w:szCs w:val="8"/>
        </w:rPr>
        <w:t>DĖL TITANO DIOKSIDO GAMYBOS PROCESO ATLIEKŲ ŠALINIMO TAISYKLIŲ PATVIRTINIMO</w:t>
      </w:r>
    </w:p>
    <w:p w:rsidR="00677A2C" w:rsidRDefault="00677A2C">
      <w:pPr>
        <w:jc w:val="center"/>
        <w:rPr>
          <w:color w:val="000000"/>
          <w:szCs w:val="8"/>
        </w:rPr>
      </w:pPr>
    </w:p>
    <w:p w:rsidR="00677A2C" w:rsidRDefault="004B1ABF">
      <w:pPr>
        <w:jc w:val="center"/>
        <w:rPr>
          <w:color w:val="000000"/>
          <w:szCs w:val="8"/>
        </w:rPr>
      </w:pPr>
      <w:r>
        <w:rPr>
          <w:color w:val="000000"/>
          <w:szCs w:val="8"/>
        </w:rPr>
        <w:t>2003 m. gruodžio 19 d. Nr. 663</w:t>
      </w:r>
    </w:p>
    <w:p w:rsidR="00677A2C" w:rsidRDefault="004B1ABF">
      <w:pPr>
        <w:jc w:val="center"/>
        <w:rPr>
          <w:color w:val="000000"/>
          <w:szCs w:val="8"/>
        </w:rPr>
      </w:pPr>
      <w:r>
        <w:rPr>
          <w:color w:val="000000"/>
          <w:szCs w:val="8"/>
        </w:rPr>
        <w:t>Vilnius</w:t>
      </w:r>
    </w:p>
    <w:p w:rsidR="00677A2C" w:rsidRDefault="00677A2C">
      <w:pPr>
        <w:ind w:firstLine="709"/>
        <w:jc w:val="both"/>
        <w:rPr>
          <w:color w:val="000000"/>
          <w:szCs w:val="8"/>
        </w:rPr>
      </w:pPr>
    </w:p>
    <w:p w:rsidR="00677A2C" w:rsidRDefault="004B1ABF">
      <w:pPr>
        <w:ind w:firstLine="709"/>
        <w:jc w:val="both"/>
        <w:rPr>
          <w:color w:val="000000"/>
        </w:rPr>
      </w:pPr>
      <w:r>
        <w:rPr>
          <w:color w:val="000000"/>
          <w:szCs w:val="22"/>
        </w:rPr>
        <w:t>Vadovaudamasis Lietuvos Respublikos atliekų tvar</w:t>
      </w:r>
      <w:r>
        <w:rPr>
          <w:color w:val="000000"/>
          <w:szCs w:val="22"/>
        </w:rPr>
        <w:t xml:space="preserve">kymo įstatymo (Žin., 1998, Nr. </w:t>
      </w:r>
      <w:hyperlink r:id="rId9" w:tgtFrame="_blank" w:history="1">
        <w:r>
          <w:rPr>
            <w:color w:val="0000FF" w:themeColor="hyperlink"/>
            <w:szCs w:val="22"/>
            <w:u w:val="single"/>
          </w:rPr>
          <w:t>61-1726</w:t>
        </w:r>
      </w:hyperlink>
      <w:r>
        <w:rPr>
          <w:color w:val="000000"/>
          <w:szCs w:val="22"/>
        </w:rPr>
        <w:t xml:space="preserve">; 2002, Nr. </w:t>
      </w:r>
      <w:hyperlink r:id="rId10" w:tgtFrame="_blank" w:history="1">
        <w:r>
          <w:rPr>
            <w:color w:val="0000FF" w:themeColor="hyperlink"/>
            <w:szCs w:val="22"/>
            <w:u w:val="single"/>
          </w:rPr>
          <w:t>72-3016</w:t>
        </w:r>
      </w:hyperlink>
      <w:r>
        <w:rPr>
          <w:color w:val="000000"/>
          <w:szCs w:val="22"/>
        </w:rPr>
        <w:t>) 20 straipsniu, Lietuvos Respublikos apl</w:t>
      </w:r>
      <w:r>
        <w:rPr>
          <w:color w:val="000000"/>
          <w:szCs w:val="22"/>
        </w:rPr>
        <w:t xml:space="preserve">inkos ministerijos nuostatų (Žin., 1998, Nr. </w:t>
      </w:r>
      <w:hyperlink r:id="rId11" w:tgtFrame="_blank" w:history="1">
        <w:r>
          <w:rPr>
            <w:color w:val="0000FF" w:themeColor="hyperlink"/>
            <w:szCs w:val="22"/>
            <w:u w:val="single"/>
          </w:rPr>
          <w:t>84-2353</w:t>
        </w:r>
      </w:hyperlink>
      <w:r>
        <w:rPr>
          <w:color w:val="000000"/>
          <w:szCs w:val="22"/>
        </w:rPr>
        <w:t xml:space="preserve">; 2002, Nr. </w:t>
      </w:r>
      <w:hyperlink r:id="rId12" w:tgtFrame="_blank" w:history="1">
        <w:r>
          <w:rPr>
            <w:color w:val="0000FF" w:themeColor="hyperlink"/>
            <w:szCs w:val="22"/>
            <w:u w:val="single"/>
          </w:rPr>
          <w:t>20-766</w:t>
        </w:r>
      </w:hyperlink>
      <w:r>
        <w:rPr>
          <w:color w:val="000000"/>
          <w:szCs w:val="22"/>
        </w:rPr>
        <w:t>) 6.10 punktu ir Lietuvos Re</w:t>
      </w:r>
      <w:r>
        <w:rPr>
          <w:color w:val="000000"/>
          <w:szCs w:val="22"/>
        </w:rPr>
        <w:t xml:space="preserve">spublikos Vyriausybės 2003 m. kovo 5 d. nutarimu Nr. 292 „Dėl Lietuvos pasirengimo narystei Europos Sąjungoje programos (Nacionalinė </w:t>
      </w:r>
      <w:r>
        <w:rPr>
          <w:i/>
          <w:iCs/>
          <w:color w:val="000000"/>
          <w:szCs w:val="22"/>
        </w:rPr>
        <w:t xml:space="preserve">aquis </w:t>
      </w:r>
      <w:r>
        <w:rPr>
          <w:color w:val="000000"/>
          <w:szCs w:val="22"/>
        </w:rPr>
        <w:t xml:space="preserve">priėmimo programa) teisės derinimo priemonių ir </w:t>
      </w:r>
      <w:r>
        <w:rPr>
          <w:i/>
          <w:iCs/>
          <w:color w:val="000000"/>
          <w:szCs w:val="22"/>
        </w:rPr>
        <w:t xml:space="preserve">aquis </w:t>
      </w:r>
      <w:r>
        <w:rPr>
          <w:color w:val="000000"/>
          <w:szCs w:val="22"/>
        </w:rPr>
        <w:t>įgyvendinimo priemonių 2003 metų planų patvirtinimo“ patvirtint</w:t>
      </w:r>
      <w:r>
        <w:rPr>
          <w:color w:val="000000"/>
          <w:szCs w:val="22"/>
        </w:rPr>
        <w:t>u Teisės derinimo priemonių 2003 m. planu (Žin. 2003 Nr. 25-1019) bei įgyvendindamas 1978 m. vasario 20 d. Tarybos direktyvą 78/176/EEC dėl titano dioksido pramonės atliekų (su pakeitimais) ir su minėta direktyva susijusias 82/883/EEC dėl aplinkos, veikiam</w:t>
      </w:r>
      <w:r>
        <w:rPr>
          <w:color w:val="000000"/>
          <w:szCs w:val="22"/>
        </w:rPr>
        <w:t>os titano dioksido pramonės atliekų, priežiūros ir stebėjimo tvarkos (su pakeitimais) ir 92/112/EEC dėl titano dioksido pramonės atliekų sukeltos taršos mažinimo ir galutinio panaikinimo programų derinimo tvarkos direktyvas,</w:t>
      </w:r>
    </w:p>
    <w:p w:rsidR="00677A2C" w:rsidRDefault="00677A2C">
      <w:pPr>
        <w:ind w:firstLine="709"/>
        <w:jc w:val="both"/>
        <w:rPr>
          <w:color w:val="000000"/>
        </w:rPr>
      </w:pPr>
      <w:r w:rsidR="004B1ABF">
        <w:rPr>
          <w:color w:val="000000"/>
          <w:szCs w:val="22"/>
        </w:rPr>
        <w:t>1</w:t>
      </w:r>
      <w:r w:rsidR="004B1ABF">
        <w:rPr>
          <w:color w:val="000000"/>
          <w:szCs w:val="22"/>
        </w:rPr>
        <w:t xml:space="preserve">. </w:t>
      </w:r>
      <w:r w:rsidR="004B1ABF">
        <w:rPr>
          <w:color w:val="000000"/>
          <w:spacing w:val="60"/>
          <w:szCs w:val="22"/>
        </w:rPr>
        <w:t>Tvirtinu</w:t>
      </w:r>
      <w:r w:rsidR="004B1ABF">
        <w:rPr>
          <w:color w:val="000000"/>
          <w:szCs w:val="22"/>
        </w:rPr>
        <w:t xml:space="preserve"> Titano dioksido gamybos proceso atliekų šalinimo taisykles (pridedama).</w:t>
      </w:r>
    </w:p>
    <w:p w:rsidR="00677A2C" w:rsidRDefault="00677A2C">
      <w:pPr>
        <w:ind w:firstLine="709"/>
        <w:jc w:val="both"/>
        <w:rPr>
          <w:color w:val="000000"/>
        </w:rPr>
      </w:pPr>
      <w:r w:rsidR="004B1ABF">
        <w:rPr>
          <w:color w:val="000000"/>
          <w:szCs w:val="22"/>
        </w:rPr>
        <w:t>2</w:t>
      </w:r>
      <w:r w:rsidR="004B1ABF">
        <w:rPr>
          <w:color w:val="000000"/>
          <w:szCs w:val="22"/>
        </w:rPr>
        <w:t xml:space="preserve">. </w:t>
      </w:r>
      <w:r w:rsidR="004B1ABF">
        <w:rPr>
          <w:color w:val="000000"/>
          <w:spacing w:val="60"/>
          <w:szCs w:val="22"/>
        </w:rPr>
        <w:t>Pavedu</w:t>
      </w:r>
      <w:r w:rsidR="004B1ABF">
        <w:rPr>
          <w:color w:val="000000"/>
          <w:szCs w:val="22"/>
        </w:rPr>
        <w:t xml:space="preserve"> Valstybinei aplinkos apsaugos inspekcijai bei regionų aplinkos apsaugos departamentams Titano dioksido gamybos proceso atliekų šalinimo taisyklių reikalavimų vykdymo kon</w:t>
      </w:r>
      <w:r w:rsidR="004B1ABF">
        <w:rPr>
          <w:color w:val="000000"/>
          <w:szCs w:val="22"/>
        </w:rPr>
        <w:t>trolę.</w:t>
      </w:r>
    </w:p>
    <w:p w:rsidR="00677A2C" w:rsidRDefault="00677A2C">
      <w:pPr>
        <w:ind w:firstLine="709"/>
        <w:jc w:val="both"/>
        <w:rPr>
          <w:color w:val="000000"/>
        </w:rPr>
      </w:pPr>
      <w:r w:rsidR="004B1ABF">
        <w:rPr>
          <w:color w:val="000000"/>
          <w:szCs w:val="22"/>
        </w:rPr>
        <w:t>3</w:t>
      </w:r>
      <w:r w:rsidR="004B1ABF">
        <w:rPr>
          <w:color w:val="000000"/>
          <w:szCs w:val="22"/>
        </w:rPr>
        <w:t xml:space="preserve">. Šio įsakymo vykdymo kontrolę </w:t>
      </w:r>
      <w:r w:rsidR="004B1ABF">
        <w:rPr>
          <w:color w:val="000000"/>
          <w:spacing w:val="60"/>
          <w:szCs w:val="22"/>
        </w:rPr>
        <w:t>pavedu</w:t>
      </w:r>
      <w:r w:rsidR="004B1ABF">
        <w:rPr>
          <w:color w:val="000000"/>
          <w:szCs w:val="22"/>
        </w:rPr>
        <w:t xml:space="preserve"> ministerijos sekretoriui Aleksandrui Spruogiui.</w:t>
      </w:r>
    </w:p>
    <w:p w:rsidR="00677A2C" w:rsidRDefault="00677A2C">
      <w:pPr>
        <w:ind w:firstLine="709"/>
        <w:jc w:val="both"/>
        <w:rPr>
          <w:color w:val="000000"/>
          <w:szCs w:val="8"/>
        </w:rPr>
      </w:pPr>
    </w:p>
    <w:p w:rsidR="00677A2C" w:rsidRDefault="00677A2C">
      <w:pPr>
        <w:ind w:firstLine="709"/>
        <w:jc w:val="both"/>
        <w:rPr>
          <w:color w:val="000000"/>
          <w:szCs w:val="8"/>
        </w:rPr>
      </w:pPr>
    </w:p>
    <w:p w:rsidR="00677A2C" w:rsidRDefault="004B1ABF">
      <w:pPr>
        <w:tabs>
          <w:tab w:val="right" w:pos="9639"/>
        </w:tabs>
        <w:rPr>
          <w:caps/>
        </w:rPr>
      </w:pPr>
      <w:r>
        <w:rPr>
          <w:caps/>
        </w:rPr>
        <w:t>APLINKOS MINISTRAS</w:t>
      </w:r>
      <w:r>
        <w:rPr>
          <w:caps/>
        </w:rPr>
        <w:tab/>
        <w:t>ARŪNAS KUNDROTAS</w:t>
      </w:r>
    </w:p>
    <w:p w:rsidR="00677A2C" w:rsidRDefault="00677A2C">
      <w:pPr>
        <w:jc w:val="center"/>
        <w:rPr>
          <w:color w:val="000000"/>
          <w:szCs w:val="22"/>
        </w:rPr>
      </w:pPr>
    </w:p>
    <w:p w:rsidR="004B1ABF" w:rsidRDefault="004B1ABF">
      <w:pPr>
        <w:ind w:firstLine="5102"/>
        <w:rPr>
          <w:color w:val="000000"/>
          <w:szCs w:val="22"/>
        </w:rPr>
      </w:pPr>
      <w:r>
        <w:rPr>
          <w:color w:val="000000"/>
          <w:szCs w:val="22"/>
        </w:rPr>
        <w:br w:type="page"/>
      </w:r>
    </w:p>
    <w:p w:rsidR="00677A2C" w:rsidRDefault="004B1ABF">
      <w:pPr>
        <w:ind w:firstLine="5102"/>
        <w:rPr>
          <w:color w:val="000000"/>
        </w:rPr>
      </w:pPr>
      <w:r>
        <w:rPr>
          <w:color w:val="000000"/>
          <w:szCs w:val="22"/>
        </w:rPr>
        <w:lastRenderedPageBreak/>
        <w:t>PATVIRTINTA</w:t>
      </w:r>
    </w:p>
    <w:p w:rsidR="00677A2C" w:rsidRDefault="004B1ABF">
      <w:pPr>
        <w:ind w:firstLine="5102"/>
        <w:rPr>
          <w:color w:val="000000"/>
        </w:rPr>
      </w:pPr>
      <w:r>
        <w:rPr>
          <w:color w:val="000000"/>
          <w:szCs w:val="22"/>
        </w:rPr>
        <w:t xml:space="preserve">Lietuvos Respublikos aplinkos ministro </w:t>
      </w:r>
    </w:p>
    <w:p w:rsidR="00677A2C" w:rsidRDefault="004B1ABF">
      <w:pPr>
        <w:ind w:firstLine="5102"/>
        <w:rPr>
          <w:color w:val="000000"/>
        </w:rPr>
      </w:pPr>
      <w:r>
        <w:rPr>
          <w:color w:val="000000"/>
          <w:szCs w:val="22"/>
        </w:rPr>
        <w:t>2003 m. gruodžio 19 d. įsakymu Nr. 663</w:t>
      </w:r>
    </w:p>
    <w:p w:rsidR="00677A2C" w:rsidRDefault="00677A2C">
      <w:pPr>
        <w:ind w:firstLine="709"/>
        <w:jc w:val="both"/>
        <w:rPr>
          <w:color w:val="000000"/>
          <w:szCs w:val="8"/>
        </w:rPr>
      </w:pPr>
    </w:p>
    <w:p w:rsidR="00677A2C" w:rsidRDefault="00677A2C">
      <w:pPr>
        <w:jc w:val="center"/>
        <w:rPr>
          <w:b/>
          <w:bCs/>
          <w:caps/>
          <w:color w:val="000000"/>
        </w:rPr>
      </w:pPr>
      <w:r w:rsidR="004B1ABF">
        <w:rPr>
          <w:b/>
          <w:bCs/>
          <w:caps/>
          <w:color w:val="000000"/>
          <w:szCs w:val="22"/>
        </w:rPr>
        <w:t>TITANO</w:t>
      </w:r>
      <w:r w:rsidR="004B1ABF">
        <w:rPr>
          <w:b/>
          <w:bCs/>
          <w:caps/>
          <w:color w:val="000000"/>
          <w:szCs w:val="22"/>
        </w:rPr>
        <w:t xml:space="preserve"> DIOKSIDO GAMYBOS PROCESO ATLIEKŲ ŠALINIMO TAISYKLĖS</w:t>
      </w:r>
    </w:p>
    <w:p w:rsidR="00677A2C" w:rsidRDefault="00677A2C">
      <w:pPr>
        <w:ind w:firstLine="709"/>
        <w:jc w:val="both"/>
        <w:rPr>
          <w:color w:val="000000"/>
          <w:szCs w:val="8"/>
        </w:rPr>
      </w:pPr>
    </w:p>
    <w:p w:rsidR="00677A2C" w:rsidRDefault="00677A2C">
      <w:pPr>
        <w:jc w:val="center"/>
        <w:rPr>
          <w:b/>
          <w:bCs/>
          <w:caps/>
          <w:color w:val="000000"/>
        </w:rPr>
      </w:pPr>
      <w:r w:rsidR="004B1ABF">
        <w:rPr>
          <w:b/>
          <w:bCs/>
          <w:caps/>
          <w:color w:val="000000"/>
          <w:szCs w:val="22"/>
        </w:rPr>
        <w:t>I</w:t>
      </w:r>
      <w:r w:rsidR="004B1ABF">
        <w:rPr>
          <w:b/>
          <w:bCs/>
          <w:caps/>
          <w:color w:val="000000"/>
          <w:szCs w:val="22"/>
        </w:rPr>
        <w:t xml:space="preserve">. </w:t>
      </w:r>
      <w:r w:rsidR="004B1ABF">
        <w:rPr>
          <w:b/>
          <w:bCs/>
          <w:caps/>
          <w:color w:val="000000"/>
          <w:szCs w:val="22"/>
        </w:rPr>
        <w:t>Bendrosios nuostatos</w:t>
      </w:r>
    </w:p>
    <w:p w:rsidR="00677A2C" w:rsidRDefault="00677A2C">
      <w:pPr>
        <w:ind w:firstLine="709"/>
        <w:jc w:val="both"/>
        <w:rPr>
          <w:color w:val="000000"/>
          <w:szCs w:val="8"/>
        </w:rPr>
      </w:pPr>
    </w:p>
    <w:p w:rsidR="00677A2C" w:rsidRDefault="00677A2C">
      <w:pPr>
        <w:ind w:firstLine="709"/>
        <w:jc w:val="both"/>
        <w:rPr>
          <w:color w:val="000000"/>
        </w:rPr>
      </w:pPr>
      <w:r w:rsidR="004B1ABF">
        <w:rPr>
          <w:color w:val="000000"/>
          <w:szCs w:val="22"/>
        </w:rPr>
        <w:t>1</w:t>
      </w:r>
      <w:r w:rsidR="004B1ABF">
        <w:rPr>
          <w:color w:val="000000"/>
          <w:szCs w:val="22"/>
        </w:rPr>
        <w:t xml:space="preserve">. Titano dioksido gamybos proceso atliekų šalinimo taisyklės (toliau – Taisyklės) parengtos, siekiant išvengti aplinkos teršimo titano dioksido gamybos atliekomis, o, </w:t>
      </w:r>
      <w:r w:rsidR="004B1ABF">
        <w:rPr>
          <w:color w:val="000000"/>
          <w:szCs w:val="22"/>
        </w:rPr>
        <w:t>jam susidarius, laipsniškai mažinti ir galiausiai visai panaikinti, ir nustatyti reikalavimus titano dioksido gamybos proceso atliekų šalinimui.</w:t>
      </w:r>
    </w:p>
    <w:p w:rsidR="00677A2C" w:rsidRDefault="00677A2C">
      <w:pPr>
        <w:ind w:firstLine="709"/>
        <w:jc w:val="both"/>
        <w:rPr>
          <w:color w:val="000000"/>
        </w:rPr>
      </w:pPr>
      <w:r w:rsidR="004B1ABF">
        <w:rPr>
          <w:color w:val="000000"/>
          <w:szCs w:val="22"/>
        </w:rPr>
        <w:t>2</w:t>
      </w:r>
      <w:r w:rsidR="004B1ABF">
        <w:rPr>
          <w:color w:val="000000"/>
          <w:szCs w:val="22"/>
        </w:rPr>
        <w:t>. Taisyklės parengtos pagal 1978 m. vasario 20 d. Tarybos direktyvą 78/176/EEC dėl titano dioksido pramonė</w:t>
      </w:r>
      <w:r w:rsidR="004B1ABF">
        <w:rPr>
          <w:color w:val="000000"/>
          <w:szCs w:val="22"/>
        </w:rPr>
        <w:t>s atliekų (su pakeitimais) ir su minėta direktyva susijusias 82/883/EEC dėl aplinkos, veikiamos titano dioksido pramonės atliekų, priežiūros ir stebėjimo tvarkos (su pakeitimais) ir 92/112/EEC dėl titano dioksido pramonės atliekų sukeltos taršos mažinimo i</w:t>
      </w:r>
      <w:r w:rsidR="004B1ABF">
        <w:rPr>
          <w:color w:val="000000"/>
          <w:szCs w:val="22"/>
        </w:rPr>
        <w:t>r galutinio panaikinimo programų derinimo tvarkos direktyvas.</w:t>
      </w:r>
    </w:p>
    <w:p w:rsidR="00677A2C" w:rsidRDefault="00677A2C">
      <w:pPr>
        <w:ind w:firstLine="709"/>
        <w:jc w:val="both"/>
        <w:rPr>
          <w:color w:val="000000"/>
        </w:rPr>
      </w:pPr>
      <w:r w:rsidR="004B1ABF">
        <w:rPr>
          <w:color w:val="000000"/>
          <w:szCs w:val="22"/>
        </w:rPr>
        <w:t>3</w:t>
      </w:r>
      <w:r w:rsidR="004B1ABF">
        <w:rPr>
          <w:color w:val="000000"/>
          <w:szCs w:val="22"/>
        </w:rPr>
        <w:t>. Taisyklėse yra pateiktos nuorodos į šiuos teisės aktus:</w:t>
      </w:r>
    </w:p>
    <w:p w:rsidR="00677A2C" w:rsidRDefault="00677A2C">
      <w:pPr>
        <w:ind w:firstLine="709"/>
        <w:jc w:val="both"/>
        <w:rPr>
          <w:color w:val="000000"/>
        </w:rPr>
      </w:pPr>
      <w:r w:rsidR="004B1ABF">
        <w:rPr>
          <w:color w:val="000000"/>
          <w:szCs w:val="22"/>
        </w:rPr>
        <w:t>3.1</w:t>
      </w:r>
      <w:r w:rsidR="004B1ABF">
        <w:rPr>
          <w:color w:val="000000"/>
          <w:szCs w:val="22"/>
        </w:rPr>
        <w:t xml:space="preserve">. Lietuvos Respublikos atliekų tvarkymo įstatymą (Žin., 1998, Nr. </w:t>
      </w:r>
      <w:hyperlink r:id="rId13" w:tgtFrame="_blank" w:history="1">
        <w:r w:rsidR="004B1ABF">
          <w:rPr>
            <w:color w:val="0000FF" w:themeColor="hyperlink"/>
            <w:szCs w:val="22"/>
            <w:u w:val="single"/>
          </w:rPr>
          <w:t>61-1726</w:t>
        </w:r>
      </w:hyperlink>
      <w:r w:rsidR="004B1ABF">
        <w:rPr>
          <w:color w:val="000000"/>
          <w:szCs w:val="22"/>
        </w:rPr>
        <w:t xml:space="preserve">; 2002, Nr. </w:t>
      </w:r>
      <w:hyperlink r:id="rId14" w:tgtFrame="_blank" w:history="1">
        <w:r w:rsidR="004B1ABF">
          <w:rPr>
            <w:color w:val="0000FF" w:themeColor="hyperlink"/>
            <w:szCs w:val="22"/>
            <w:u w:val="single"/>
          </w:rPr>
          <w:t>72-3016</w:t>
        </w:r>
      </w:hyperlink>
      <w:r w:rsidR="004B1ABF">
        <w:rPr>
          <w:color w:val="000000"/>
          <w:szCs w:val="22"/>
        </w:rPr>
        <w:t>) [3.1.];</w:t>
      </w:r>
    </w:p>
    <w:p w:rsidR="00677A2C" w:rsidRDefault="00677A2C">
      <w:pPr>
        <w:ind w:firstLine="709"/>
        <w:jc w:val="both"/>
        <w:rPr>
          <w:color w:val="000000"/>
        </w:rPr>
      </w:pPr>
      <w:r w:rsidR="004B1ABF">
        <w:rPr>
          <w:color w:val="000000"/>
          <w:szCs w:val="22"/>
        </w:rPr>
        <w:t>3.2</w:t>
      </w:r>
      <w:r w:rsidR="004B1ABF">
        <w:rPr>
          <w:color w:val="000000"/>
          <w:szCs w:val="22"/>
        </w:rPr>
        <w:t xml:space="preserve">. Taršos integruotos prevencijos ir kontrolės leidimų išdavimo, atnaujinimo ir panaikinimo taisykles, patvirtintas Lietuvos Respublikos aplinko ministro 2002 m. vasario 27 d. įsakymu Nr. 80 (Žin., 2002, Nr. </w:t>
      </w:r>
      <w:hyperlink r:id="rId15" w:tgtFrame="_blank" w:history="1">
        <w:r w:rsidR="004B1ABF">
          <w:rPr>
            <w:color w:val="0000FF" w:themeColor="hyperlink"/>
            <w:szCs w:val="22"/>
            <w:u w:val="single"/>
          </w:rPr>
          <w:t>85-3684</w:t>
        </w:r>
      </w:hyperlink>
      <w:r w:rsidR="004B1ABF">
        <w:rPr>
          <w:color w:val="000000"/>
          <w:szCs w:val="22"/>
        </w:rPr>
        <w:t>) [3.2.];</w:t>
      </w:r>
    </w:p>
    <w:p w:rsidR="00677A2C" w:rsidRDefault="00677A2C">
      <w:pPr>
        <w:ind w:firstLine="709"/>
        <w:jc w:val="both"/>
        <w:rPr>
          <w:color w:val="000000"/>
        </w:rPr>
      </w:pPr>
      <w:r w:rsidR="004B1ABF">
        <w:rPr>
          <w:color w:val="000000"/>
          <w:szCs w:val="22"/>
        </w:rPr>
        <w:t>3.3</w:t>
      </w:r>
      <w:r w:rsidR="004B1ABF">
        <w:rPr>
          <w:color w:val="000000"/>
          <w:szCs w:val="22"/>
        </w:rPr>
        <w:t xml:space="preserve">. Atliekų tvarkymo taisykles, pavirtintas Lietuvos Respublikos aplinkos ministro 1999 m. liepos 14 d. įsakymu Nr. 217 (Žin., 1999, Nr. </w:t>
      </w:r>
      <w:hyperlink r:id="rId16" w:tgtFrame="_blank" w:history="1">
        <w:r w:rsidR="004B1ABF">
          <w:rPr>
            <w:color w:val="0000FF" w:themeColor="hyperlink"/>
            <w:szCs w:val="22"/>
            <w:u w:val="single"/>
          </w:rPr>
          <w:t>63-2065</w:t>
        </w:r>
      </w:hyperlink>
      <w:r w:rsidR="004B1ABF">
        <w:rPr>
          <w:color w:val="000000"/>
          <w:szCs w:val="22"/>
        </w:rPr>
        <w:t>) [3.3.].</w:t>
      </w:r>
    </w:p>
    <w:p w:rsidR="00677A2C" w:rsidRDefault="00677A2C">
      <w:pPr>
        <w:ind w:firstLine="709"/>
        <w:jc w:val="both"/>
        <w:rPr>
          <w:color w:val="000000"/>
        </w:rPr>
      </w:pPr>
      <w:r w:rsidR="004B1ABF">
        <w:rPr>
          <w:color w:val="000000"/>
          <w:szCs w:val="22"/>
        </w:rPr>
        <w:t>4</w:t>
      </w:r>
      <w:r w:rsidR="004B1ABF">
        <w:rPr>
          <w:color w:val="000000"/>
          <w:szCs w:val="22"/>
        </w:rPr>
        <w:t>. Šiose taisyklėse vartojamos sąvokos:</w:t>
      </w:r>
    </w:p>
    <w:p w:rsidR="00677A2C" w:rsidRDefault="00677A2C">
      <w:pPr>
        <w:ind w:firstLine="709"/>
        <w:jc w:val="both"/>
        <w:rPr>
          <w:color w:val="000000"/>
        </w:rPr>
      </w:pPr>
      <w:r w:rsidR="004B1ABF">
        <w:rPr>
          <w:color w:val="000000"/>
          <w:szCs w:val="22"/>
        </w:rPr>
        <w:t>4.1</w:t>
      </w:r>
      <w:r w:rsidR="004B1ABF">
        <w:rPr>
          <w:color w:val="000000"/>
          <w:szCs w:val="22"/>
        </w:rPr>
        <w:t>.</w:t>
      </w:r>
      <w:r w:rsidR="004B1ABF">
        <w:rPr>
          <w:b/>
          <w:bCs/>
          <w:color w:val="000000"/>
          <w:szCs w:val="22"/>
        </w:rPr>
        <w:t xml:space="preserve"> tarša</w:t>
      </w:r>
      <w:r w:rsidR="004B1ABF">
        <w:rPr>
          <w:color w:val="000000"/>
          <w:szCs w:val="22"/>
        </w:rPr>
        <w:t xml:space="preserve"> – titano dioksido gamybos proceso likučių tiesioginis ar netiesioginis išleidimas į aplinką, kuris kelia pavojų žmonėms, kenkia gyviesiems organizmams ir ekologinėms si</w:t>
      </w:r>
      <w:r w:rsidR="004B1ABF">
        <w:rPr>
          <w:color w:val="000000"/>
          <w:szCs w:val="22"/>
        </w:rPr>
        <w:t>stemoms, žaloja gamtą ir kitaip trukdo teisėtai ja naudotis;</w:t>
      </w:r>
    </w:p>
    <w:p w:rsidR="00677A2C" w:rsidRDefault="00677A2C">
      <w:pPr>
        <w:ind w:firstLine="709"/>
        <w:jc w:val="both"/>
        <w:rPr>
          <w:color w:val="000000"/>
        </w:rPr>
      </w:pPr>
      <w:r w:rsidR="004B1ABF">
        <w:rPr>
          <w:color w:val="000000"/>
          <w:szCs w:val="22"/>
        </w:rPr>
        <w:t>4.2</w:t>
      </w:r>
      <w:r w:rsidR="004B1ABF">
        <w:rPr>
          <w:color w:val="000000"/>
          <w:szCs w:val="22"/>
        </w:rPr>
        <w:t>.</w:t>
      </w:r>
      <w:r w:rsidR="004B1ABF">
        <w:rPr>
          <w:b/>
          <w:bCs/>
          <w:color w:val="000000"/>
          <w:szCs w:val="22"/>
        </w:rPr>
        <w:t xml:space="preserve"> atliekos </w:t>
      </w:r>
      <w:r w:rsidR="004B1ABF">
        <w:rPr>
          <w:color w:val="000000"/>
          <w:szCs w:val="22"/>
        </w:rPr>
        <w:t>– titano dioksido gamybos proceso likučiai, kuriuos šių likučių turėtojas šalina ar yra įpareigotas šalinti pagal Lietuvos Respublikos teisės aktus, reglamentuojančius atliekų t</w:t>
      </w:r>
      <w:r w:rsidR="004B1ABF">
        <w:rPr>
          <w:color w:val="000000"/>
          <w:szCs w:val="22"/>
        </w:rPr>
        <w:t>varkymą, ir bet kokios titano dioksido gamybos proceso likučių apdorojimo liekanos;</w:t>
      </w:r>
    </w:p>
    <w:p w:rsidR="00677A2C" w:rsidRDefault="00677A2C">
      <w:pPr>
        <w:ind w:firstLine="709"/>
        <w:jc w:val="both"/>
        <w:rPr>
          <w:color w:val="000000"/>
        </w:rPr>
      </w:pPr>
      <w:r w:rsidR="004B1ABF">
        <w:rPr>
          <w:color w:val="000000"/>
          <w:szCs w:val="22"/>
        </w:rPr>
        <w:t>4.3</w:t>
      </w:r>
      <w:r w:rsidR="004B1ABF">
        <w:rPr>
          <w:color w:val="000000"/>
          <w:szCs w:val="22"/>
        </w:rPr>
        <w:t>.</w:t>
      </w:r>
      <w:r w:rsidR="004B1ABF">
        <w:rPr>
          <w:b/>
          <w:bCs/>
          <w:color w:val="000000"/>
          <w:szCs w:val="22"/>
        </w:rPr>
        <w:t xml:space="preserve"> šalinimas</w:t>
      </w:r>
      <w:r w:rsidR="004B1ABF">
        <w:rPr>
          <w:color w:val="000000"/>
          <w:szCs w:val="22"/>
        </w:rPr>
        <w:t xml:space="preserve"> – atliekų surinkimas, rūšiavimas, vežimas ir apdorojimas bei jų saugojimas, išpylimas ant žemės ar po žeme bei įterpimas į ją;</w:t>
      </w:r>
    </w:p>
    <w:p w:rsidR="00677A2C" w:rsidRDefault="004B1ABF">
      <w:pPr>
        <w:ind w:firstLine="709"/>
        <w:jc w:val="both"/>
        <w:rPr>
          <w:color w:val="000000"/>
        </w:rPr>
      </w:pPr>
      <w:r>
        <w:rPr>
          <w:color w:val="000000"/>
          <w:szCs w:val="22"/>
        </w:rPr>
        <w:t>- atliekų išleidimas į pav</w:t>
      </w:r>
      <w:r>
        <w:rPr>
          <w:color w:val="000000"/>
          <w:szCs w:val="22"/>
        </w:rPr>
        <w:t>iršinius, požeminius vandenis ir jūrą bei išvertimas į jūrą;</w:t>
      </w:r>
    </w:p>
    <w:p w:rsidR="00677A2C" w:rsidRDefault="004B1ABF">
      <w:pPr>
        <w:ind w:firstLine="709"/>
        <w:jc w:val="both"/>
        <w:rPr>
          <w:color w:val="000000"/>
        </w:rPr>
      </w:pPr>
      <w:r>
        <w:rPr>
          <w:color w:val="000000"/>
          <w:szCs w:val="22"/>
        </w:rPr>
        <w:t>- pertvarkymo operacijos, kurios reikalingos atliekų pakartotiniam naudojimui, naudojimui ar perdirbimui;</w:t>
      </w:r>
    </w:p>
    <w:p w:rsidR="00677A2C" w:rsidRDefault="00677A2C">
      <w:pPr>
        <w:ind w:firstLine="709"/>
        <w:jc w:val="both"/>
        <w:rPr>
          <w:color w:val="000000"/>
        </w:rPr>
      </w:pPr>
      <w:r w:rsidR="004B1ABF">
        <w:rPr>
          <w:color w:val="000000"/>
          <w:szCs w:val="22"/>
        </w:rPr>
        <w:t>4.4</w:t>
      </w:r>
      <w:r w:rsidR="004B1ABF">
        <w:rPr>
          <w:color w:val="000000"/>
          <w:szCs w:val="22"/>
        </w:rPr>
        <w:t>.</w:t>
      </w:r>
      <w:r w:rsidR="004B1ABF">
        <w:rPr>
          <w:b/>
          <w:bCs/>
          <w:color w:val="000000"/>
          <w:szCs w:val="22"/>
        </w:rPr>
        <w:t xml:space="preserve"> veikiama aplinka</w:t>
      </w:r>
      <w:r w:rsidR="004B1ABF">
        <w:rPr>
          <w:color w:val="000000"/>
          <w:szCs w:val="22"/>
        </w:rPr>
        <w:t xml:space="preserve"> – vanduo, žemės paviršius, požeminiai sluoksniai ir oras, į kur</w:t>
      </w:r>
      <w:r w:rsidR="004B1ABF">
        <w:rPr>
          <w:color w:val="000000"/>
          <w:szCs w:val="22"/>
        </w:rPr>
        <w:t>iuos išleidžiamos, išverčiamos, saugojamos, išpilamos ar įterpiamos titano dioksido pramonės atliekos;</w:t>
      </w:r>
    </w:p>
    <w:p w:rsidR="00677A2C" w:rsidRDefault="00677A2C">
      <w:pPr>
        <w:ind w:firstLine="709"/>
        <w:jc w:val="both"/>
        <w:rPr>
          <w:color w:val="000000"/>
        </w:rPr>
      </w:pPr>
      <w:r w:rsidR="004B1ABF">
        <w:rPr>
          <w:color w:val="000000"/>
          <w:szCs w:val="22"/>
        </w:rPr>
        <w:t>4.5</w:t>
      </w:r>
      <w:r w:rsidR="004B1ABF">
        <w:rPr>
          <w:color w:val="000000"/>
          <w:szCs w:val="22"/>
        </w:rPr>
        <w:t xml:space="preserve">. </w:t>
      </w:r>
      <w:r w:rsidR="004B1ABF">
        <w:rPr>
          <w:b/>
          <w:bCs/>
          <w:color w:val="000000"/>
          <w:szCs w:val="22"/>
        </w:rPr>
        <w:t>atliekų tvarkytoja</w:t>
      </w:r>
      <w:r w:rsidR="004B1ABF">
        <w:rPr>
          <w:color w:val="000000"/>
          <w:szCs w:val="22"/>
        </w:rPr>
        <w:t>s – atitinka sąvoką, apibrėžtą Lietuvos Respublikos atliekų tvarkymo įstatyme [3.1.].</w:t>
      </w:r>
    </w:p>
    <w:p w:rsidR="00677A2C" w:rsidRDefault="00677A2C">
      <w:pPr>
        <w:ind w:firstLine="709"/>
        <w:jc w:val="both"/>
        <w:rPr>
          <w:color w:val="000000"/>
          <w:szCs w:val="8"/>
        </w:rPr>
      </w:pPr>
    </w:p>
    <w:p w:rsidR="00677A2C" w:rsidRDefault="00677A2C">
      <w:pPr>
        <w:jc w:val="center"/>
        <w:rPr>
          <w:b/>
          <w:bCs/>
          <w:caps/>
          <w:color w:val="000000"/>
        </w:rPr>
      </w:pPr>
      <w:r w:rsidR="004B1ABF">
        <w:rPr>
          <w:b/>
          <w:bCs/>
          <w:caps/>
          <w:color w:val="000000"/>
          <w:szCs w:val="22"/>
        </w:rPr>
        <w:t>II</w:t>
      </w:r>
      <w:r w:rsidR="004B1ABF">
        <w:rPr>
          <w:b/>
          <w:bCs/>
          <w:caps/>
          <w:color w:val="000000"/>
          <w:szCs w:val="22"/>
        </w:rPr>
        <w:t xml:space="preserve">. </w:t>
      </w:r>
      <w:r w:rsidR="004B1ABF">
        <w:rPr>
          <w:b/>
          <w:bCs/>
          <w:caps/>
          <w:color w:val="000000"/>
          <w:szCs w:val="22"/>
        </w:rPr>
        <w:t xml:space="preserve">Reikalavimai titano </w:t>
      </w:r>
      <w:r w:rsidR="004B1ABF">
        <w:rPr>
          <w:b/>
          <w:bCs/>
          <w:caps/>
          <w:color w:val="000000"/>
          <w:szCs w:val="22"/>
        </w:rPr>
        <w:t>dioksido gamybos proceso atliekOMS šalinTi</w:t>
      </w:r>
    </w:p>
    <w:p w:rsidR="00677A2C" w:rsidRDefault="00677A2C">
      <w:pPr>
        <w:ind w:firstLine="709"/>
        <w:jc w:val="both"/>
        <w:rPr>
          <w:color w:val="000000"/>
          <w:szCs w:val="8"/>
        </w:rPr>
      </w:pPr>
    </w:p>
    <w:p w:rsidR="00677A2C" w:rsidRDefault="00677A2C">
      <w:pPr>
        <w:ind w:firstLine="709"/>
        <w:jc w:val="both"/>
        <w:rPr>
          <w:color w:val="000000"/>
        </w:rPr>
      </w:pPr>
      <w:r w:rsidR="004B1ABF">
        <w:rPr>
          <w:color w:val="000000"/>
          <w:szCs w:val="22"/>
        </w:rPr>
        <w:t>5</w:t>
      </w:r>
      <w:r w:rsidR="004B1ABF">
        <w:rPr>
          <w:color w:val="000000"/>
          <w:szCs w:val="22"/>
        </w:rPr>
        <w:t>. Atliekos turi būti šalinamos taip, kad nekeltų pavojaus žmonių sveikatai ir nekenktų aplinkai, ypač:</w:t>
      </w:r>
    </w:p>
    <w:p w:rsidR="00677A2C" w:rsidRDefault="00677A2C">
      <w:pPr>
        <w:ind w:firstLine="709"/>
        <w:jc w:val="both"/>
        <w:rPr>
          <w:color w:val="000000"/>
        </w:rPr>
      </w:pPr>
      <w:r w:rsidR="004B1ABF">
        <w:rPr>
          <w:color w:val="000000"/>
          <w:szCs w:val="22"/>
        </w:rPr>
        <w:t>5.1</w:t>
      </w:r>
      <w:r w:rsidR="004B1ABF">
        <w:rPr>
          <w:color w:val="000000"/>
          <w:szCs w:val="22"/>
        </w:rPr>
        <w:t>. nekeltų pavojaus vandeniui, orui, dirvožemiui, augalams ir gyvūnams;</w:t>
      </w:r>
    </w:p>
    <w:p w:rsidR="00677A2C" w:rsidRDefault="00677A2C">
      <w:pPr>
        <w:ind w:firstLine="709"/>
        <w:jc w:val="both"/>
        <w:rPr>
          <w:color w:val="000000"/>
        </w:rPr>
      </w:pPr>
      <w:r w:rsidR="004B1ABF">
        <w:rPr>
          <w:color w:val="000000"/>
          <w:szCs w:val="22"/>
        </w:rPr>
        <w:t>5.2</w:t>
      </w:r>
      <w:r w:rsidR="004B1ABF">
        <w:rPr>
          <w:color w:val="000000"/>
          <w:szCs w:val="22"/>
        </w:rPr>
        <w:t>. negadintų gamtos gr</w:t>
      </w:r>
      <w:r w:rsidR="004B1ABF">
        <w:rPr>
          <w:color w:val="000000"/>
          <w:szCs w:val="22"/>
        </w:rPr>
        <w:t>ožio ir kraštovaizdžio.</w:t>
      </w:r>
    </w:p>
    <w:p w:rsidR="00677A2C" w:rsidRDefault="00677A2C">
      <w:pPr>
        <w:ind w:firstLine="709"/>
        <w:jc w:val="both"/>
        <w:rPr>
          <w:color w:val="000000"/>
        </w:rPr>
      </w:pPr>
      <w:r w:rsidR="004B1ABF">
        <w:rPr>
          <w:color w:val="000000"/>
          <w:szCs w:val="22"/>
        </w:rPr>
        <w:t>6</w:t>
      </w:r>
      <w:r w:rsidR="004B1ABF">
        <w:rPr>
          <w:color w:val="000000"/>
          <w:szCs w:val="22"/>
        </w:rPr>
        <w:t>. Draudžiama atliekas šalinti į paviršinius, jūros ar požeminius vandenis bei laidoti jūroje ar žemės gelmėse.</w:t>
      </w:r>
    </w:p>
    <w:p w:rsidR="00677A2C" w:rsidRDefault="00677A2C">
      <w:pPr>
        <w:ind w:firstLine="709"/>
        <w:jc w:val="both"/>
        <w:rPr>
          <w:color w:val="000000"/>
        </w:rPr>
      </w:pPr>
      <w:r w:rsidR="004B1ABF">
        <w:rPr>
          <w:color w:val="000000"/>
          <w:szCs w:val="22"/>
        </w:rPr>
        <w:t>7</w:t>
      </w:r>
      <w:r w:rsidR="004B1ABF">
        <w:rPr>
          <w:color w:val="000000"/>
          <w:szCs w:val="22"/>
        </w:rPr>
        <w:t>. Atliekų šalinimui taikomi [3.3.] nustatyti reikalavimai, išskyrus išimtis, numatytas šiose taisyklėse.</w:t>
      </w:r>
    </w:p>
    <w:p w:rsidR="00677A2C" w:rsidRDefault="00677A2C">
      <w:pPr>
        <w:ind w:firstLine="709"/>
        <w:jc w:val="both"/>
        <w:rPr>
          <w:color w:val="000000"/>
        </w:rPr>
      </w:pPr>
      <w:r w:rsidR="004B1ABF">
        <w:rPr>
          <w:color w:val="000000"/>
          <w:szCs w:val="22"/>
        </w:rPr>
        <w:t>8</w:t>
      </w:r>
      <w:r w:rsidR="004B1ABF">
        <w:rPr>
          <w:color w:val="000000"/>
          <w:szCs w:val="22"/>
        </w:rPr>
        <w:t>. Įmonės, šalinančios atliekas, turi atitikti atliekų tvarkytojams keliamus reikalavimus bei turėti atitinkamus leidimus.</w:t>
      </w:r>
    </w:p>
    <w:p w:rsidR="00677A2C" w:rsidRDefault="00677A2C">
      <w:pPr>
        <w:ind w:firstLine="709"/>
        <w:jc w:val="both"/>
        <w:rPr>
          <w:color w:val="000000"/>
        </w:rPr>
      </w:pPr>
      <w:r w:rsidR="004B1ABF">
        <w:rPr>
          <w:color w:val="000000"/>
          <w:szCs w:val="22"/>
        </w:rPr>
        <w:t>9</w:t>
      </w:r>
      <w:r w:rsidR="004B1ABF">
        <w:rPr>
          <w:color w:val="000000"/>
          <w:szCs w:val="22"/>
        </w:rPr>
        <w:t>. Atliekų tvarkytojas, norėdamas gauti Taršos integruotos prevencijos ir kontrolės leidimą [3.2.] nustatyta tvarka tam tikrai at</w:t>
      </w:r>
      <w:r w:rsidR="004B1ABF">
        <w:rPr>
          <w:color w:val="000000"/>
          <w:szCs w:val="22"/>
        </w:rPr>
        <w:t>liekų šalinimo veiklai vykdyti, Aplinkos ministerijos atitinkamam regiono aplinkos apsaugos departamentui papildomai pateikia informaciją apie:</w:t>
      </w:r>
    </w:p>
    <w:p w:rsidR="00677A2C" w:rsidRDefault="00677A2C">
      <w:pPr>
        <w:ind w:firstLine="709"/>
        <w:jc w:val="both"/>
        <w:rPr>
          <w:color w:val="000000"/>
        </w:rPr>
      </w:pPr>
      <w:r w:rsidR="004B1ABF">
        <w:rPr>
          <w:color w:val="000000"/>
          <w:szCs w:val="22"/>
        </w:rPr>
        <w:t>9.1</w:t>
      </w:r>
      <w:r w:rsidR="004B1ABF">
        <w:rPr>
          <w:color w:val="000000"/>
          <w:szCs w:val="22"/>
        </w:rPr>
        <w:t>. atliekų agregatinį būvį (pvz., kietos, skystos, dumblas ar dujos);</w:t>
      </w:r>
    </w:p>
    <w:p w:rsidR="00677A2C" w:rsidRDefault="00677A2C">
      <w:pPr>
        <w:ind w:firstLine="709"/>
        <w:jc w:val="both"/>
        <w:rPr>
          <w:color w:val="000000"/>
        </w:rPr>
      </w:pPr>
      <w:r w:rsidR="004B1ABF">
        <w:rPr>
          <w:color w:val="000000"/>
          <w:szCs w:val="22"/>
        </w:rPr>
        <w:t>9.2</w:t>
      </w:r>
      <w:r w:rsidR="004B1ABF">
        <w:rPr>
          <w:color w:val="000000"/>
          <w:szCs w:val="22"/>
        </w:rPr>
        <w:t>. atliekų savybes: fizikines (p</w:t>
      </w:r>
      <w:r w:rsidR="004B1ABF">
        <w:rPr>
          <w:color w:val="000000"/>
          <w:szCs w:val="22"/>
        </w:rPr>
        <w:t>vz., tirpumas ir tankumas), chemines ir biochemines (pvz., deguonies poreikis) ir biologines;</w:t>
      </w:r>
    </w:p>
    <w:p w:rsidR="00677A2C" w:rsidRDefault="00677A2C">
      <w:pPr>
        <w:ind w:firstLine="709"/>
        <w:jc w:val="both"/>
        <w:rPr>
          <w:color w:val="000000"/>
        </w:rPr>
      </w:pPr>
      <w:r w:rsidR="004B1ABF">
        <w:rPr>
          <w:color w:val="000000"/>
          <w:szCs w:val="22"/>
        </w:rPr>
        <w:t>9.3</w:t>
      </w:r>
      <w:r w:rsidR="004B1ABF">
        <w:rPr>
          <w:color w:val="000000"/>
          <w:szCs w:val="22"/>
        </w:rPr>
        <w:t>. atliekų kaupimosi ir biologinio virsmo į biologines medžiagas ar nuosėdas galimybes;</w:t>
      </w:r>
    </w:p>
    <w:p w:rsidR="00677A2C" w:rsidRDefault="00677A2C">
      <w:pPr>
        <w:ind w:firstLine="709"/>
        <w:jc w:val="both"/>
        <w:rPr>
          <w:color w:val="000000"/>
        </w:rPr>
      </w:pPr>
      <w:r w:rsidR="004B1ABF">
        <w:rPr>
          <w:color w:val="000000"/>
          <w:szCs w:val="22"/>
        </w:rPr>
        <w:t>9.4</w:t>
      </w:r>
      <w:r w:rsidR="004B1ABF">
        <w:rPr>
          <w:color w:val="000000"/>
          <w:szCs w:val="22"/>
        </w:rPr>
        <w:t xml:space="preserve">. atliekų jautrumą fizikiniams, cheminiams ir biocheminiams </w:t>
      </w:r>
      <w:r w:rsidR="004B1ABF">
        <w:rPr>
          <w:color w:val="000000"/>
          <w:szCs w:val="22"/>
        </w:rPr>
        <w:t>pokyčiams bei galimą sąveiką aplinkoje su kitomis organinėmis ir neorganinėmis medžiagomis;</w:t>
      </w:r>
    </w:p>
    <w:p w:rsidR="00677A2C" w:rsidRDefault="00677A2C">
      <w:pPr>
        <w:ind w:firstLine="709"/>
        <w:jc w:val="both"/>
        <w:rPr>
          <w:color w:val="000000"/>
        </w:rPr>
      </w:pPr>
      <w:r w:rsidR="004B1ABF">
        <w:rPr>
          <w:color w:val="000000"/>
          <w:szCs w:val="22"/>
        </w:rPr>
        <w:t>9.5</w:t>
      </w:r>
      <w:r w:rsidR="004B1ABF">
        <w:rPr>
          <w:color w:val="000000"/>
          <w:szCs w:val="22"/>
        </w:rPr>
        <w:t>. galimybę sukelti pavojų žmogaus sveikatai ar neigiamai veikti gamtos išteklius.</w:t>
      </w:r>
    </w:p>
    <w:p w:rsidR="00677A2C" w:rsidRDefault="00677A2C">
      <w:pPr>
        <w:ind w:firstLine="709"/>
        <w:jc w:val="both"/>
        <w:rPr>
          <w:color w:val="000000"/>
        </w:rPr>
      </w:pPr>
      <w:r w:rsidR="004B1ABF">
        <w:rPr>
          <w:color w:val="000000"/>
          <w:szCs w:val="22"/>
        </w:rPr>
        <w:t>10</w:t>
      </w:r>
      <w:r w:rsidR="004B1ABF">
        <w:rPr>
          <w:color w:val="000000"/>
          <w:szCs w:val="22"/>
        </w:rPr>
        <w:t>. Šalinantis atliekas ūkio subjektas ne rečiau kaip kartą per metus</w:t>
      </w:r>
      <w:r w:rsidR="004B1ABF">
        <w:rPr>
          <w:color w:val="000000"/>
          <w:szCs w:val="22"/>
        </w:rPr>
        <w:t xml:space="preserve"> atlieka šių atliekų ir jų poveikio aplinkai (pavyzdžiui, vandeniui, dirvožemiui, žemės gelmėms, orui) monitoringą ir ne rečiau kaip kartą per metus informuoja apie jo rezultatus Aplinkos ministerijos regiono aplinkos apsaugos departamentą, kurio teritorij</w:t>
      </w:r>
      <w:r w:rsidR="004B1ABF">
        <w:rPr>
          <w:color w:val="000000"/>
          <w:szCs w:val="22"/>
        </w:rPr>
        <w:t>oje vykdoma atitinkama veikla.</w:t>
      </w:r>
    </w:p>
    <w:p w:rsidR="00677A2C" w:rsidRDefault="00677A2C">
      <w:pPr>
        <w:ind w:firstLine="709"/>
        <w:jc w:val="both"/>
        <w:rPr>
          <w:color w:val="000000"/>
        </w:rPr>
      </w:pPr>
      <w:r w:rsidR="004B1ABF">
        <w:rPr>
          <w:color w:val="000000"/>
          <w:szCs w:val="22"/>
        </w:rPr>
        <w:t>11</w:t>
      </w:r>
      <w:r w:rsidR="004B1ABF">
        <w:rPr>
          <w:color w:val="000000"/>
          <w:szCs w:val="22"/>
        </w:rPr>
        <w:t>. Atliekų monitoringas apima atliekų kiekio, sudėties, toksiškumo patikrinimą. Atliekų monitoringas atliekamas pagal Taršos integruotos prevencijos ir kontrolės leidimo [3.2.] reikalavimus.</w:t>
      </w:r>
    </w:p>
    <w:p w:rsidR="00677A2C" w:rsidRDefault="00677A2C">
      <w:pPr>
        <w:ind w:firstLine="709"/>
        <w:jc w:val="both"/>
        <w:rPr>
          <w:color w:val="000000"/>
        </w:rPr>
      </w:pPr>
      <w:r w:rsidR="004B1ABF">
        <w:rPr>
          <w:color w:val="000000"/>
          <w:szCs w:val="22"/>
        </w:rPr>
        <w:t>12</w:t>
      </w:r>
      <w:r w:rsidR="004B1ABF">
        <w:rPr>
          <w:color w:val="000000"/>
          <w:szCs w:val="22"/>
        </w:rPr>
        <w:t>. Titano dioksido gamyb</w:t>
      </w:r>
      <w:r w:rsidR="004B1ABF">
        <w:rPr>
          <w:color w:val="000000"/>
          <w:szCs w:val="22"/>
        </w:rPr>
        <w:t>os proceso atliekų poveikio aplinkai monitoringą sudaro šie patikrinimai:</w:t>
      </w:r>
    </w:p>
    <w:p w:rsidR="00677A2C" w:rsidRDefault="00677A2C">
      <w:pPr>
        <w:ind w:firstLine="709"/>
        <w:jc w:val="both"/>
        <w:rPr>
          <w:color w:val="000000"/>
        </w:rPr>
      </w:pPr>
      <w:r w:rsidR="004B1ABF">
        <w:rPr>
          <w:color w:val="000000"/>
          <w:szCs w:val="22"/>
        </w:rPr>
        <w:t>12.1</w:t>
      </w:r>
      <w:r w:rsidR="004B1ABF">
        <w:rPr>
          <w:color w:val="000000"/>
          <w:szCs w:val="22"/>
        </w:rPr>
        <w:t>. vizualinis patikrinimas:</w:t>
      </w:r>
    </w:p>
    <w:p w:rsidR="00677A2C" w:rsidRDefault="00677A2C">
      <w:pPr>
        <w:ind w:firstLine="709"/>
        <w:jc w:val="both"/>
        <w:rPr>
          <w:color w:val="000000"/>
        </w:rPr>
      </w:pPr>
      <w:r w:rsidR="004B1ABF">
        <w:rPr>
          <w:color w:val="000000"/>
          <w:szCs w:val="22"/>
        </w:rPr>
        <w:t>12.1.1</w:t>
      </w:r>
      <w:r w:rsidR="004B1ABF">
        <w:rPr>
          <w:color w:val="000000"/>
          <w:szCs w:val="22"/>
        </w:rPr>
        <w:t>. topografija ir atliekų šalinimo vietos tvarkymas;</w:t>
      </w:r>
    </w:p>
    <w:p w:rsidR="00677A2C" w:rsidRDefault="00677A2C">
      <w:pPr>
        <w:ind w:firstLine="709"/>
        <w:jc w:val="both"/>
        <w:rPr>
          <w:color w:val="000000"/>
        </w:rPr>
      </w:pPr>
      <w:r w:rsidR="004B1ABF">
        <w:rPr>
          <w:color w:val="000000"/>
          <w:szCs w:val="22"/>
        </w:rPr>
        <w:t>12.1.2</w:t>
      </w:r>
      <w:r w:rsidR="004B1ABF">
        <w:rPr>
          <w:color w:val="000000"/>
          <w:szCs w:val="22"/>
        </w:rPr>
        <w:t>. poveikis podirviui (esant reikalui);</w:t>
      </w:r>
    </w:p>
    <w:p w:rsidR="00677A2C" w:rsidRDefault="00677A2C">
      <w:pPr>
        <w:ind w:firstLine="709"/>
        <w:jc w:val="both"/>
        <w:rPr>
          <w:color w:val="000000"/>
        </w:rPr>
      </w:pPr>
      <w:r w:rsidR="004B1ABF">
        <w:rPr>
          <w:color w:val="000000"/>
          <w:szCs w:val="22"/>
        </w:rPr>
        <w:t>12.1.3</w:t>
      </w:r>
      <w:r w:rsidR="004B1ABF">
        <w:rPr>
          <w:color w:val="000000"/>
          <w:szCs w:val="22"/>
        </w:rPr>
        <w:t xml:space="preserve">. atliekų šalinimo vietos </w:t>
      </w:r>
      <w:r w:rsidR="004B1ABF">
        <w:rPr>
          <w:color w:val="000000"/>
          <w:szCs w:val="22"/>
        </w:rPr>
        <w:t>bendra ekologinė situacija;</w:t>
      </w:r>
    </w:p>
    <w:p w:rsidR="00677A2C" w:rsidRDefault="00677A2C">
      <w:pPr>
        <w:ind w:firstLine="709"/>
        <w:jc w:val="both"/>
        <w:rPr>
          <w:color w:val="000000"/>
        </w:rPr>
      </w:pPr>
      <w:r w:rsidR="004B1ABF">
        <w:rPr>
          <w:color w:val="000000"/>
          <w:szCs w:val="22"/>
        </w:rPr>
        <w:t>12.1.4</w:t>
      </w:r>
      <w:r w:rsidR="004B1ABF">
        <w:rPr>
          <w:color w:val="000000"/>
          <w:szCs w:val="22"/>
        </w:rPr>
        <w:t>. bendri pasikeitimai;</w:t>
      </w:r>
    </w:p>
    <w:p w:rsidR="00677A2C" w:rsidRDefault="00677A2C">
      <w:pPr>
        <w:ind w:firstLine="709"/>
        <w:jc w:val="both"/>
        <w:rPr>
          <w:color w:val="000000"/>
        </w:rPr>
      </w:pPr>
      <w:r w:rsidR="004B1ABF">
        <w:rPr>
          <w:color w:val="000000"/>
          <w:szCs w:val="22"/>
        </w:rPr>
        <w:t>12.2</w:t>
      </w:r>
      <w:r w:rsidR="004B1ABF">
        <w:rPr>
          <w:color w:val="000000"/>
          <w:szCs w:val="22"/>
        </w:rPr>
        <w:t>. cheminis patikrinimas:</w:t>
      </w:r>
    </w:p>
    <w:p w:rsidR="00677A2C" w:rsidRDefault="00677A2C">
      <w:pPr>
        <w:ind w:firstLine="709"/>
        <w:jc w:val="both"/>
        <w:rPr>
          <w:color w:val="000000"/>
        </w:rPr>
      </w:pPr>
      <w:r w:rsidR="004B1ABF">
        <w:rPr>
          <w:color w:val="000000"/>
          <w:szCs w:val="22"/>
        </w:rPr>
        <w:t>12.2.1</w:t>
      </w:r>
      <w:r w:rsidR="004B1ABF">
        <w:rPr>
          <w:color w:val="000000"/>
          <w:szCs w:val="22"/>
        </w:rPr>
        <w:t>. rūgštingumas,</w:t>
      </w:r>
    </w:p>
    <w:p w:rsidR="00677A2C" w:rsidRDefault="00677A2C">
      <w:pPr>
        <w:ind w:firstLine="709"/>
        <w:jc w:val="both"/>
        <w:rPr>
          <w:color w:val="000000"/>
        </w:rPr>
      </w:pPr>
      <w:r w:rsidR="004B1ABF">
        <w:rPr>
          <w:color w:val="000000"/>
          <w:szCs w:val="22"/>
        </w:rPr>
        <w:t>12.2.2</w:t>
      </w:r>
      <w:r w:rsidR="004B1ABF">
        <w:rPr>
          <w:color w:val="000000"/>
          <w:szCs w:val="22"/>
        </w:rPr>
        <w:t>. geležingumas (tirpūs ar dalelių pavidalo);</w:t>
      </w:r>
    </w:p>
    <w:p w:rsidR="00677A2C" w:rsidRDefault="00677A2C">
      <w:pPr>
        <w:ind w:firstLine="709"/>
        <w:jc w:val="both"/>
        <w:rPr>
          <w:color w:val="000000"/>
        </w:rPr>
      </w:pPr>
      <w:r w:rsidR="004B1ABF">
        <w:rPr>
          <w:color w:val="000000"/>
          <w:szCs w:val="22"/>
        </w:rPr>
        <w:t>12.2.3</w:t>
      </w:r>
      <w:r w:rsidR="004B1ABF">
        <w:rPr>
          <w:color w:val="000000"/>
          <w:szCs w:val="22"/>
        </w:rPr>
        <w:t>. kalcio kiekis;</w:t>
      </w:r>
    </w:p>
    <w:p w:rsidR="00677A2C" w:rsidRDefault="00677A2C">
      <w:pPr>
        <w:ind w:firstLine="709"/>
        <w:jc w:val="both"/>
        <w:rPr>
          <w:color w:val="000000"/>
        </w:rPr>
      </w:pPr>
      <w:r w:rsidR="004B1ABF">
        <w:rPr>
          <w:color w:val="000000"/>
          <w:szCs w:val="22"/>
        </w:rPr>
        <w:t>12.2.4</w:t>
      </w:r>
      <w:r w:rsidR="004B1ABF">
        <w:rPr>
          <w:color w:val="000000"/>
          <w:szCs w:val="22"/>
        </w:rPr>
        <w:t xml:space="preserve">. toksinių metalų kiekis, jeigu tokių esama </w:t>
      </w:r>
      <w:r w:rsidR="004B1ABF">
        <w:rPr>
          <w:color w:val="000000"/>
          <w:szCs w:val="22"/>
        </w:rPr>
        <w:t>(tirpūs ar dalelių pavidalo);</w:t>
      </w:r>
    </w:p>
    <w:p w:rsidR="00677A2C" w:rsidRDefault="00677A2C">
      <w:pPr>
        <w:ind w:firstLine="709"/>
        <w:jc w:val="both"/>
        <w:rPr>
          <w:color w:val="000000"/>
        </w:rPr>
      </w:pPr>
      <w:r w:rsidR="004B1ABF">
        <w:rPr>
          <w:color w:val="000000"/>
          <w:szCs w:val="22"/>
        </w:rPr>
        <w:t>12.2.5</w:t>
      </w:r>
      <w:r w:rsidR="004B1ABF">
        <w:rPr>
          <w:color w:val="000000"/>
          <w:szCs w:val="22"/>
        </w:rPr>
        <w:t>. sieros dioksido ir dulkių fonas ore.</w:t>
      </w:r>
    </w:p>
    <w:p w:rsidR="00677A2C" w:rsidRDefault="00677A2C">
      <w:pPr>
        <w:ind w:firstLine="709"/>
        <w:jc w:val="both"/>
        <w:rPr>
          <w:color w:val="000000"/>
        </w:rPr>
      </w:pPr>
      <w:r w:rsidR="004B1ABF">
        <w:rPr>
          <w:color w:val="000000"/>
          <w:szCs w:val="22"/>
        </w:rPr>
        <w:t>13</w:t>
      </w:r>
      <w:r w:rsidR="004B1ABF">
        <w:rPr>
          <w:color w:val="000000"/>
          <w:szCs w:val="22"/>
        </w:rPr>
        <w:t>. Reikalavimai šalinamų (saugomų, išverstų ant žemės ar į ją įterptų) atliekų pavyzdžiams imti, matavimo parametrai, mažiausias pavyzdžių ir analizių ėmimo skaičius ir</w:t>
      </w:r>
      <w:r w:rsidR="004B1ABF">
        <w:rPr>
          <w:color w:val="000000"/>
          <w:szCs w:val="22"/>
        </w:rPr>
        <w:t xml:space="preserve"> monitoringo analizių metodai nustatyti šių taisyklių 1 ir 2 prieduose.</w:t>
      </w:r>
    </w:p>
    <w:p w:rsidR="00677A2C" w:rsidRDefault="00677A2C">
      <w:pPr>
        <w:ind w:firstLine="709"/>
        <w:jc w:val="both"/>
        <w:rPr>
          <w:color w:val="000000"/>
        </w:rPr>
      </w:pPr>
      <w:r w:rsidR="004B1ABF">
        <w:rPr>
          <w:color w:val="000000"/>
          <w:szCs w:val="22"/>
        </w:rPr>
        <w:t>14</w:t>
      </w:r>
      <w:r w:rsidR="004B1ABF">
        <w:rPr>
          <w:color w:val="000000"/>
          <w:szCs w:val="22"/>
        </w:rPr>
        <w:t>. Aplinkos ministerijos regiono aplinkos apsaugos departamentas gali pareikalauti šių taisyklių priede nurodytiems papildomiems parametrams nustatyti paimti nefiltruoto požeminio</w:t>
      </w:r>
      <w:r w:rsidR="004B1ABF">
        <w:rPr>
          <w:color w:val="000000"/>
          <w:szCs w:val="22"/>
        </w:rPr>
        <w:t xml:space="preserve"> vandens pavyzdžius, reikalingus nustatant vanadžio, mangano, nikelio, cinko kiekį (miligramai/litre) pagal atomų absorbcijos spektrofotometrijos metodą, arba nustatant chromo kiekį (miligramai/litre) pagal molekulinės absorbcijos spektrofotometrijos metod</w:t>
      </w:r>
      <w:r w:rsidR="004B1ABF">
        <w:rPr>
          <w:color w:val="000000"/>
          <w:szCs w:val="22"/>
        </w:rPr>
        <w:t>ą.</w:t>
      </w:r>
    </w:p>
    <w:p w:rsidR="00677A2C" w:rsidRDefault="00677A2C">
      <w:pPr>
        <w:ind w:firstLine="709"/>
        <w:jc w:val="both"/>
        <w:rPr>
          <w:color w:val="000000"/>
        </w:rPr>
      </w:pPr>
      <w:r w:rsidR="004B1ABF">
        <w:rPr>
          <w:color w:val="000000"/>
          <w:szCs w:val="22"/>
        </w:rPr>
        <w:t>15</w:t>
      </w:r>
      <w:r w:rsidR="004B1ABF">
        <w:rPr>
          <w:color w:val="000000"/>
          <w:szCs w:val="22"/>
        </w:rPr>
        <w:t>. Atliekų monitoringo ir analizių metodai, pavyzdžių paėmimo indai ir konteineriai, paimtų pavyzdžių saugojimo metodai, pavyzdžių transportavimo, saugojimo sąlygos ir paruošimas tyrimams turi užtikrinti, kad gautus rezultatus būtų galima palyginti</w:t>
      </w:r>
      <w:r w:rsidR="004B1ABF">
        <w:rPr>
          <w:color w:val="000000"/>
          <w:szCs w:val="22"/>
        </w:rPr>
        <w:t>.</w:t>
      </w:r>
    </w:p>
    <w:p w:rsidR="00677A2C" w:rsidRDefault="00677A2C">
      <w:pPr>
        <w:ind w:firstLine="709"/>
        <w:jc w:val="both"/>
        <w:rPr>
          <w:color w:val="000000"/>
        </w:rPr>
      </w:pPr>
      <w:r w:rsidR="004B1ABF">
        <w:rPr>
          <w:color w:val="000000"/>
          <w:szCs w:val="22"/>
        </w:rPr>
        <w:t>16</w:t>
      </w:r>
      <w:r w:rsidR="004B1ABF">
        <w:rPr>
          <w:color w:val="000000"/>
          <w:szCs w:val="22"/>
        </w:rPr>
        <w:t>. Šalinantis atliekas ūkio subjektas monitoringą reglamentuojančių teisės aktų nustatyta tvarka turi registruoti pavyzdžių ir analizių rezultatus, kurie turi būti prieinami Aplinkos ministerijos regiono aplinkos apsaugos departamento bei savivaldyb</w:t>
      </w:r>
      <w:r w:rsidR="004B1ABF">
        <w:rPr>
          <w:color w:val="000000"/>
          <w:szCs w:val="22"/>
        </w:rPr>
        <w:t>ių institucijų, kurių teritorijoje vykdoma atitinkama veikla, įgaliotiems asmenims.</w:t>
      </w:r>
    </w:p>
    <w:p w:rsidR="00677A2C" w:rsidRDefault="00677A2C">
      <w:pPr>
        <w:ind w:firstLine="709"/>
        <w:jc w:val="both"/>
        <w:rPr>
          <w:color w:val="000000"/>
        </w:rPr>
      </w:pPr>
    </w:p>
    <w:p w:rsidR="00677A2C" w:rsidRDefault="00677A2C">
      <w:pPr>
        <w:jc w:val="center"/>
        <w:rPr>
          <w:b/>
          <w:bCs/>
          <w:caps/>
          <w:color w:val="000000"/>
        </w:rPr>
      </w:pPr>
      <w:r w:rsidR="004B1ABF">
        <w:rPr>
          <w:b/>
          <w:bCs/>
          <w:caps/>
          <w:color w:val="000000"/>
          <w:szCs w:val="22"/>
        </w:rPr>
        <w:t>III</w:t>
      </w:r>
      <w:r w:rsidR="004B1ABF">
        <w:rPr>
          <w:b/>
          <w:bCs/>
          <w:caps/>
          <w:color w:val="000000"/>
          <w:szCs w:val="22"/>
        </w:rPr>
        <w:t xml:space="preserve">. </w:t>
      </w:r>
      <w:r w:rsidR="004B1ABF">
        <w:rPr>
          <w:b/>
          <w:bCs/>
          <w:caps/>
          <w:color w:val="000000"/>
          <w:szCs w:val="22"/>
        </w:rPr>
        <w:t>TEISINĖ ATSAKOMYBĖ</w:t>
      </w:r>
    </w:p>
    <w:p w:rsidR="00677A2C" w:rsidRDefault="00677A2C">
      <w:pPr>
        <w:ind w:firstLine="709"/>
        <w:jc w:val="both"/>
        <w:rPr>
          <w:color w:val="000000"/>
        </w:rPr>
      </w:pPr>
    </w:p>
    <w:p w:rsidR="00677A2C" w:rsidRDefault="00677A2C">
      <w:pPr>
        <w:ind w:firstLine="709"/>
        <w:jc w:val="both"/>
        <w:rPr>
          <w:color w:val="000000"/>
        </w:rPr>
      </w:pPr>
      <w:r w:rsidR="004B1ABF">
        <w:rPr>
          <w:color w:val="000000"/>
          <w:szCs w:val="22"/>
        </w:rPr>
        <w:t>17</w:t>
      </w:r>
      <w:r w:rsidR="004B1ABF">
        <w:rPr>
          <w:color w:val="000000"/>
          <w:szCs w:val="22"/>
        </w:rPr>
        <w:t>. Asmenys, pažeidę šių Taisyklių reikalavimus, atsako Lietuvos Respublikos įstatymų nustatyta tvarka.</w:t>
      </w:r>
    </w:p>
    <w:p w:rsidR="00677A2C" w:rsidRDefault="004B1ABF">
      <w:pPr>
        <w:jc w:val="center"/>
        <w:rPr>
          <w:color w:val="000000"/>
        </w:rPr>
      </w:pPr>
      <w:r>
        <w:rPr>
          <w:color w:val="000000"/>
        </w:rPr>
        <w:lastRenderedPageBreak/>
        <w:t>______________</w:t>
      </w:r>
    </w:p>
    <w:p w:rsidR="00677A2C" w:rsidRDefault="00677A2C">
      <w:pPr>
        <w:ind w:firstLine="709"/>
        <w:rPr>
          <w:color w:val="000000"/>
        </w:rPr>
      </w:pPr>
    </w:p>
    <w:p w:rsidR="004B1ABF" w:rsidRDefault="004B1ABF">
      <w:pPr>
        <w:ind w:firstLine="5102"/>
      </w:pPr>
      <w:r>
        <w:br w:type="page"/>
      </w:r>
    </w:p>
    <w:p w:rsidR="00677A2C" w:rsidRDefault="004B1ABF">
      <w:pPr>
        <w:ind w:firstLine="5102"/>
      </w:pPr>
      <w:r>
        <w:t xml:space="preserve">Titano </w:t>
      </w:r>
      <w:r>
        <w:t>dioksido gamybos proceso</w:t>
      </w:r>
    </w:p>
    <w:p w:rsidR="00677A2C" w:rsidRDefault="004B1ABF">
      <w:pPr>
        <w:ind w:firstLine="5102"/>
      </w:pPr>
      <w:r>
        <w:t>atliekų šalinimo taisyklių</w:t>
      </w:r>
    </w:p>
    <w:p w:rsidR="00677A2C" w:rsidRDefault="00677A2C">
      <w:pPr>
        <w:ind w:firstLine="5102"/>
      </w:pPr>
      <w:r w:rsidR="004B1ABF">
        <w:t>1</w:t>
      </w:r>
      <w:r w:rsidR="004B1ABF">
        <w:t xml:space="preserve"> priedas</w:t>
      </w:r>
    </w:p>
    <w:p w:rsidR="00677A2C" w:rsidRDefault="00677A2C">
      <w:pPr>
        <w:ind w:firstLine="709"/>
      </w:pPr>
    </w:p>
    <w:p w:rsidR="00677A2C" w:rsidRDefault="004B1ABF">
      <w:pPr>
        <w:jc w:val="center"/>
      </w:pPr>
      <w:r>
        <w:t>Reikalavimai saugomų ar išverstų ant žemės titano dioksido gamybos proceso atliekų pavyzdžiams imti, matavimo parametrai, minimalių pavyzdžių ir mėginių ėmimo skaičius ir analizių metodai</w:t>
      </w:r>
    </w:p>
    <w:p w:rsidR="00677A2C" w:rsidRDefault="00677A2C">
      <w:pPr>
        <w:jc w:val="center"/>
        <w:rPr>
          <w:b/>
        </w:rPr>
      </w:pPr>
    </w:p>
    <w:tbl>
      <w:tblPr>
        <w:tblW w:w="9637" w:type="dxa"/>
        <w:tblLayout w:type="fixed"/>
        <w:tblLook w:val="0000"/>
      </w:tblPr>
      <w:tblGrid>
        <w:gridCol w:w="2101"/>
        <w:gridCol w:w="1679"/>
        <w:gridCol w:w="1253"/>
        <w:gridCol w:w="1551"/>
        <w:gridCol w:w="3053"/>
      </w:tblGrid>
      <w:tr w:rsidR="00677A2C">
        <w:trPr>
          <w:cantSplit/>
        </w:trPr>
        <w:tc>
          <w:tcPr>
            <w:tcW w:w="1951" w:type="dxa"/>
            <w:vMerge w:val="restart"/>
            <w:tcBorders>
              <w:top w:val="single" w:sz="6" w:space="0" w:color="auto"/>
              <w:left w:val="single" w:sz="6" w:space="0" w:color="auto"/>
              <w:bottom w:val="nil"/>
              <w:right w:val="single" w:sz="6" w:space="0" w:color="auto"/>
            </w:tcBorders>
          </w:tcPr>
          <w:p w:rsidR="00677A2C" w:rsidRDefault="004B1ABF">
            <w:pPr>
              <w:jc w:val="center"/>
              <w:rPr>
                <w:sz w:val="20"/>
              </w:rPr>
            </w:pPr>
            <w:r>
              <w:rPr>
                <w:sz w:val="20"/>
              </w:rPr>
              <w:t>Ko</w:t>
            </w:r>
            <w:r>
              <w:rPr>
                <w:sz w:val="20"/>
              </w:rPr>
              <w:t>mponentai</w:t>
            </w:r>
          </w:p>
        </w:tc>
        <w:tc>
          <w:tcPr>
            <w:tcW w:w="2722" w:type="dxa"/>
            <w:gridSpan w:val="2"/>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Nustatomi parametrai</w:t>
            </w:r>
          </w:p>
          <w:p w:rsidR="00677A2C" w:rsidRDefault="00677A2C">
            <w:pPr>
              <w:jc w:val="center"/>
              <w:rPr>
                <w:sz w:val="20"/>
              </w:rPr>
            </w:pPr>
          </w:p>
          <w:p w:rsidR="00677A2C" w:rsidRDefault="00677A2C">
            <w:pPr>
              <w:jc w:val="center"/>
              <w:rPr>
                <w:sz w:val="20"/>
              </w:rPr>
            </w:pPr>
          </w:p>
          <w:p w:rsidR="00677A2C" w:rsidRDefault="00677A2C">
            <w:pPr>
              <w:jc w:val="center"/>
              <w:rPr>
                <w:sz w:val="20"/>
              </w:rPr>
            </w:pPr>
          </w:p>
        </w:tc>
        <w:tc>
          <w:tcPr>
            <w:tcW w:w="1440" w:type="dxa"/>
            <w:vMerge w:val="restart"/>
            <w:tcBorders>
              <w:top w:val="single" w:sz="6" w:space="0" w:color="auto"/>
              <w:left w:val="nil"/>
              <w:bottom w:val="nil"/>
              <w:right w:val="single" w:sz="6" w:space="0" w:color="auto"/>
            </w:tcBorders>
          </w:tcPr>
          <w:p w:rsidR="00677A2C" w:rsidRDefault="004B1ABF">
            <w:pPr>
              <w:jc w:val="center"/>
              <w:rPr>
                <w:sz w:val="20"/>
              </w:rPr>
            </w:pPr>
            <w:r>
              <w:rPr>
                <w:sz w:val="20"/>
              </w:rPr>
              <w:t>Kasmetiniai minimalūs mėginių ėmimo ir tyrimo intervalai</w:t>
            </w:r>
          </w:p>
        </w:tc>
        <w:tc>
          <w:tcPr>
            <w:tcW w:w="2835" w:type="dxa"/>
            <w:vMerge w:val="restart"/>
            <w:tcBorders>
              <w:top w:val="single" w:sz="6" w:space="0" w:color="auto"/>
              <w:left w:val="nil"/>
              <w:bottom w:val="nil"/>
              <w:right w:val="single" w:sz="6" w:space="0" w:color="auto"/>
            </w:tcBorders>
          </w:tcPr>
          <w:p w:rsidR="00677A2C" w:rsidRDefault="004B1ABF">
            <w:pPr>
              <w:jc w:val="center"/>
              <w:rPr>
                <w:sz w:val="20"/>
              </w:rPr>
            </w:pPr>
            <w:r>
              <w:rPr>
                <w:sz w:val="20"/>
              </w:rPr>
              <w:t>Paaiškinimai</w:t>
            </w:r>
          </w:p>
        </w:tc>
      </w:tr>
      <w:tr w:rsidR="00677A2C">
        <w:trPr>
          <w:cantSplit/>
        </w:trPr>
        <w:tc>
          <w:tcPr>
            <w:tcW w:w="1951" w:type="dxa"/>
            <w:vMerge/>
            <w:tcBorders>
              <w:top w:val="single" w:sz="6" w:space="0" w:color="auto"/>
              <w:left w:val="single" w:sz="6" w:space="0" w:color="auto"/>
              <w:bottom w:val="nil"/>
              <w:right w:val="single" w:sz="6" w:space="0" w:color="auto"/>
            </w:tcBorders>
            <w:vAlign w:val="center"/>
          </w:tcPr>
          <w:p w:rsidR="00677A2C" w:rsidRDefault="00677A2C">
            <w:pPr>
              <w:rPr>
                <w:sz w:val="20"/>
              </w:rPr>
            </w:pPr>
          </w:p>
        </w:tc>
        <w:tc>
          <w:tcPr>
            <w:tcW w:w="1559" w:type="dxa"/>
            <w:tcBorders>
              <w:top w:val="single" w:sz="6" w:space="0" w:color="auto"/>
              <w:left w:val="nil"/>
              <w:bottom w:val="nil"/>
              <w:right w:val="single" w:sz="6" w:space="0" w:color="auto"/>
            </w:tcBorders>
          </w:tcPr>
          <w:p w:rsidR="00677A2C" w:rsidRDefault="004B1ABF">
            <w:pPr>
              <w:jc w:val="center"/>
              <w:rPr>
                <w:sz w:val="20"/>
              </w:rPr>
            </w:pPr>
            <w:r>
              <w:rPr>
                <w:sz w:val="20"/>
              </w:rPr>
              <w:t>būtinai</w:t>
            </w:r>
          </w:p>
        </w:tc>
        <w:tc>
          <w:tcPr>
            <w:tcW w:w="1163" w:type="dxa"/>
            <w:tcBorders>
              <w:top w:val="single" w:sz="6" w:space="0" w:color="auto"/>
              <w:left w:val="nil"/>
              <w:bottom w:val="single" w:sz="6" w:space="0" w:color="auto"/>
              <w:right w:val="single" w:sz="4" w:space="0" w:color="auto"/>
            </w:tcBorders>
          </w:tcPr>
          <w:p w:rsidR="00677A2C" w:rsidRDefault="004B1ABF">
            <w:pPr>
              <w:jc w:val="center"/>
              <w:rPr>
                <w:sz w:val="20"/>
              </w:rPr>
            </w:pPr>
            <w:r>
              <w:rPr>
                <w:sz w:val="20"/>
              </w:rPr>
              <w:t>papildomai</w:t>
            </w:r>
          </w:p>
        </w:tc>
        <w:tc>
          <w:tcPr>
            <w:tcW w:w="1440" w:type="dxa"/>
            <w:vMerge/>
            <w:tcBorders>
              <w:top w:val="single" w:sz="6" w:space="0" w:color="auto"/>
              <w:left w:val="nil"/>
              <w:bottom w:val="nil"/>
              <w:right w:val="single" w:sz="6" w:space="0" w:color="auto"/>
            </w:tcBorders>
            <w:vAlign w:val="center"/>
          </w:tcPr>
          <w:p w:rsidR="00677A2C" w:rsidRDefault="00677A2C">
            <w:pPr>
              <w:rPr>
                <w:sz w:val="20"/>
              </w:rPr>
            </w:pPr>
          </w:p>
        </w:tc>
        <w:tc>
          <w:tcPr>
            <w:tcW w:w="2835" w:type="dxa"/>
            <w:vMerge/>
            <w:tcBorders>
              <w:top w:val="single" w:sz="6" w:space="0" w:color="auto"/>
              <w:left w:val="nil"/>
              <w:bottom w:val="nil"/>
              <w:right w:val="single" w:sz="6" w:space="0" w:color="auto"/>
            </w:tcBorders>
            <w:vAlign w:val="center"/>
          </w:tcPr>
          <w:p w:rsidR="00677A2C" w:rsidRDefault="00677A2C">
            <w:pPr>
              <w:rPr>
                <w:sz w:val="20"/>
              </w:rPr>
            </w:pPr>
          </w:p>
        </w:tc>
      </w:tr>
      <w:tr w:rsidR="00677A2C">
        <w:tc>
          <w:tcPr>
            <w:tcW w:w="1951" w:type="dxa"/>
            <w:tcBorders>
              <w:top w:val="single" w:sz="6" w:space="0" w:color="auto"/>
              <w:left w:val="single" w:sz="6" w:space="0" w:color="auto"/>
              <w:bottom w:val="nil"/>
              <w:right w:val="single" w:sz="6" w:space="0" w:color="auto"/>
            </w:tcBorders>
          </w:tcPr>
          <w:p w:rsidR="00677A2C" w:rsidRDefault="004B1ABF">
            <w:pPr>
              <w:jc w:val="center"/>
              <w:rPr>
                <w:b/>
                <w:sz w:val="20"/>
              </w:rPr>
            </w:pPr>
            <w:r>
              <w:rPr>
                <w:b/>
                <w:sz w:val="20"/>
              </w:rPr>
              <w:t xml:space="preserve">1. </w:t>
            </w:r>
          </w:p>
          <w:p w:rsidR="00677A2C" w:rsidRDefault="004B1ABF">
            <w:pPr>
              <w:jc w:val="center"/>
              <w:rPr>
                <w:sz w:val="20"/>
              </w:rPr>
            </w:pPr>
            <w:r>
              <w:rPr>
                <w:b/>
                <w:sz w:val="20"/>
              </w:rPr>
              <w:t>Nefiltruotas paviršinis vanduo</w:t>
            </w:r>
            <w:r>
              <w:rPr>
                <w:sz w:val="20"/>
              </w:rPr>
              <w:t xml:space="preserve"> aplink saugojimo vietą ir tam tikrame taške už veikiamos zonos</w:t>
            </w:r>
            <w:r>
              <w:rPr>
                <w:sz w:val="20"/>
                <w:vertAlign w:val="superscript"/>
              </w:rPr>
              <w:t>1,2,3</w:t>
            </w:r>
          </w:p>
        </w:tc>
        <w:tc>
          <w:tcPr>
            <w:tcW w:w="1559"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pH (pH vienetas</w:t>
            </w:r>
            <w:r>
              <w:rPr>
                <w:sz w:val="20"/>
                <w:vertAlign w:val="superscript"/>
              </w:rPr>
              <w:t>0</w:t>
            </w:r>
            <w:r>
              <w:rPr>
                <w:sz w:val="20"/>
              </w:rPr>
              <w:t>)</w:t>
            </w:r>
          </w:p>
        </w:tc>
        <w:tc>
          <w:tcPr>
            <w:tcW w:w="1163" w:type="dxa"/>
            <w:tcBorders>
              <w:top w:val="single" w:sz="6" w:space="0" w:color="auto"/>
              <w:left w:val="nil"/>
              <w:bottom w:val="single" w:sz="6" w:space="0" w:color="auto"/>
              <w:right w:val="nil"/>
            </w:tcBorders>
          </w:tcPr>
          <w:p w:rsidR="00677A2C" w:rsidRDefault="00677A2C">
            <w:pP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2835" w:type="dxa"/>
            <w:tcBorders>
              <w:top w:val="single" w:sz="6" w:space="0" w:color="auto"/>
              <w:left w:val="nil"/>
              <w:bottom w:val="single" w:sz="6" w:space="0" w:color="auto"/>
              <w:right w:val="single" w:sz="6" w:space="0" w:color="auto"/>
            </w:tcBorders>
          </w:tcPr>
          <w:p w:rsidR="00677A2C" w:rsidRDefault="004B1ABF">
            <w:pPr>
              <w:rPr>
                <w:sz w:val="20"/>
              </w:rPr>
            </w:pPr>
            <w:r>
              <w:rPr>
                <w:sz w:val="20"/>
              </w:rPr>
              <w:t>Elektrometrija. Matavimus reikia atlikti tuoj pat po mėginių paėmimo</w:t>
            </w:r>
          </w:p>
        </w:tc>
      </w:tr>
      <w:tr w:rsidR="00677A2C">
        <w:tc>
          <w:tcPr>
            <w:tcW w:w="1951" w:type="dxa"/>
            <w:tcBorders>
              <w:top w:val="nil"/>
              <w:left w:val="single" w:sz="6" w:space="0" w:color="auto"/>
              <w:bottom w:val="nil"/>
              <w:right w:val="single" w:sz="6" w:space="0" w:color="auto"/>
            </w:tcBorders>
          </w:tcPr>
          <w:p w:rsidR="00677A2C" w:rsidRDefault="00677A2C">
            <w:pPr>
              <w:rPr>
                <w:b/>
                <w:sz w:val="20"/>
              </w:rPr>
            </w:pPr>
          </w:p>
        </w:tc>
        <w:tc>
          <w:tcPr>
            <w:tcW w:w="1559"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SO</w:t>
            </w:r>
            <w:r>
              <w:rPr>
                <w:sz w:val="20"/>
                <w:vertAlign w:val="subscript"/>
              </w:rPr>
              <w:t>4</w:t>
            </w:r>
            <w:r>
              <w:rPr>
                <w:sz w:val="20"/>
              </w:rPr>
              <w:t xml:space="preserve"> (mg/l)</w:t>
            </w:r>
            <w:r>
              <w:rPr>
                <w:sz w:val="20"/>
                <w:vertAlign w:val="superscript"/>
              </w:rPr>
              <w:t>4</w:t>
            </w:r>
          </w:p>
        </w:tc>
        <w:tc>
          <w:tcPr>
            <w:tcW w:w="1163" w:type="dxa"/>
            <w:tcBorders>
              <w:top w:val="single" w:sz="6" w:space="0" w:color="auto"/>
              <w:left w:val="nil"/>
              <w:bottom w:val="single" w:sz="6" w:space="0" w:color="auto"/>
              <w:right w:val="nil"/>
            </w:tcBorders>
          </w:tcPr>
          <w:p w:rsidR="00677A2C" w:rsidRDefault="00677A2C">
            <w:pP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2835" w:type="dxa"/>
            <w:tcBorders>
              <w:top w:val="single" w:sz="6" w:space="0" w:color="auto"/>
              <w:left w:val="nil"/>
              <w:bottom w:val="single" w:sz="6" w:space="0" w:color="auto"/>
              <w:right w:val="single" w:sz="6" w:space="0" w:color="auto"/>
            </w:tcBorders>
          </w:tcPr>
          <w:p w:rsidR="00677A2C" w:rsidRDefault="004B1ABF">
            <w:pPr>
              <w:rPr>
                <w:sz w:val="20"/>
              </w:rPr>
            </w:pPr>
            <w:r>
              <w:rPr>
                <w:sz w:val="20"/>
              </w:rPr>
              <w:t>- Gravimetrija</w:t>
            </w:r>
          </w:p>
          <w:p w:rsidR="00677A2C" w:rsidRDefault="004B1ABF">
            <w:pPr>
              <w:rPr>
                <w:sz w:val="20"/>
              </w:rPr>
            </w:pPr>
            <w:r>
              <w:rPr>
                <w:sz w:val="20"/>
              </w:rPr>
              <w:t>- Kompleksometrinis titravimas su EDTA</w:t>
            </w:r>
          </w:p>
          <w:p w:rsidR="00677A2C" w:rsidRDefault="004B1ABF">
            <w:pPr>
              <w:rPr>
                <w:sz w:val="20"/>
              </w:rPr>
            </w:pPr>
            <w:r>
              <w:rPr>
                <w:sz w:val="20"/>
              </w:rPr>
              <w:t xml:space="preserve">- Molekulinės absorbcijos spektrofotometrija </w:t>
            </w:r>
          </w:p>
        </w:tc>
      </w:tr>
      <w:tr w:rsidR="00677A2C">
        <w:tc>
          <w:tcPr>
            <w:tcW w:w="1951" w:type="dxa"/>
            <w:tcBorders>
              <w:top w:val="nil"/>
              <w:left w:val="single" w:sz="6" w:space="0" w:color="auto"/>
              <w:bottom w:val="nil"/>
              <w:right w:val="single" w:sz="6" w:space="0" w:color="auto"/>
            </w:tcBorders>
          </w:tcPr>
          <w:p w:rsidR="00677A2C" w:rsidRDefault="004B1ABF">
            <w:pPr>
              <w:jc w:val="center"/>
              <w:rPr>
                <w:b/>
                <w:sz w:val="20"/>
              </w:rPr>
            </w:pPr>
            <w:r>
              <w:rPr>
                <w:b/>
                <w:sz w:val="20"/>
              </w:rPr>
              <w:t xml:space="preserve">2. </w:t>
            </w:r>
          </w:p>
          <w:p w:rsidR="00677A2C" w:rsidRDefault="004B1ABF">
            <w:pPr>
              <w:jc w:val="center"/>
              <w:rPr>
                <w:b/>
                <w:sz w:val="20"/>
              </w:rPr>
            </w:pPr>
            <w:r>
              <w:rPr>
                <w:b/>
                <w:sz w:val="20"/>
              </w:rPr>
              <w:t>Nefiltruotas požeminis vanduo</w:t>
            </w:r>
            <w:r>
              <w:rPr>
                <w:sz w:val="20"/>
              </w:rPr>
              <w:t xml:space="preserve"> aplink saugojimo vietą, taip pat esant reikalui aplink ištekėjimo taškus</w:t>
            </w:r>
            <w:r>
              <w:rPr>
                <w:sz w:val="20"/>
                <w:vertAlign w:val="superscript"/>
              </w:rPr>
              <w:t>1,2</w:t>
            </w:r>
          </w:p>
        </w:tc>
        <w:tc>
          <w:tcPr>
            <w:tcW w:w="1559"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Ti (mg/l)</w:t>
            </w:r>
            <w:r>
              <w:rPr>
                <w:sz w:val="20"/>
                <w:vertAlign w:val="superscript"/>
              </w:rPr>
              <w:t>5</w:t>
            </w:r>
          </w:p>
        </w:tc>
        <w:tc>
          <w:tcPr>
            <w:tcW w:w="1163" w:type="dxa"/>
            <w:tcBorders>
              <w:top w:val="single" w:sz="6" w:space="0" w:color="auto"/>
              <w:left w:val="nil"/>
              <w:bottom w:val="single" w:sz="6" w:space="0" w:color="auto"/>
              <w:right w:val="nil"/>
            </w:tcBorders>
          </w:tcPr>
          <w:p w:rsidR="00677A2C" w:rsidRDefault="004B1ABF">
            <w:pPr>
              <w:rPr>
                <w:sz w:val="20"/>
              </w:rPr>
            </w:pPr>
            <w:r>
              <w:rPr>
                <w:sz w:val="20"/>
              </w:rPr>
              <w:t>V, Mn, Ni, Zn (mg/l)</w:t>
            </w: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2835" w:type="dxa"/>
            <w:tcBorders>
              <w:top w:val="single" w:sz="6" w:space="0" w:color="auto"/>
              <w:left w:val="nil"/>
              <w:bottom w:val="single" w:sz="6" w:space="0" w:color="auto"/>
              <w:right w:val="single" w:sz="6" w:space="0" w:color="auto"/>
            </w:tcBorders>
          </w:tcPr>
          <w:p w:rsidR="00677A2C" w:rsidRDefault="004B1ABF">
            <w:pPr>
              <w:rPr>
                <w:sz w:val="20"/>
              </w:rPr>
            </w:pPr>
            <w:r>
              <w:rPr>
                <w:sz w:val="20"/>
              </w:rPr>
              <w:t>Atominės absorbcijos spektrofotometrija</w:t>
            </w:r>
          </w:p>
        </w:tc>
      </w:tr>
      <w:tr w:rsidR="00677A2C">
        <w:tc>
          <w:tcPr>
            <w:tcW w:w="1951" w:type="dxa"/>
            <w:tcBorders>
              <w:top w:val="nil"/>
              <w:left w:val="single" w:sz="6" w:space="0" w:color="auto"/>
              <w:bottom w:val="single" w:sz="4" w:space="0" w:color="auto"/>
              <w:right w:val="single" w:sz="6" w:space="0" w:color="auto"/>
            </w:tcBorders>
          </w:tcPr>
          <w:p w:rsidR="00677A2C" w:rsidRDefault="00677A2C">
            <w:pPr>
              <w:rPr>
                <w:b/>
                <w:sz w:val="20"/>
              </w:rPr>
            </w:pPr>
          </w:p>
        </w:tc>
        <w:tc>
          <w:tcPr>
            <w:tcW w:w="1559"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Fe (mg/l)</w:t>
            </w:r>
            <w:r>
              <w:rPr>
                <w:sz w:val="20"/>
                <w:vertAlign w:val="superscript"/>
              </w:rPr>
              <w:t>6</w:t>
            </w:r>
          </w:p>
        </w:tc>
        <w:tc>
          <w:tcPr>
            <w:tcW w:w="1163" w:type="dxa"/>
            <w:tcBorders>
              <w:top w:val="single" w:sz="6" w:space="0" w:color="auto"/>
              <w:left w:val="nil"/>
              <w:bottom w:val="single" w:sz="6" w:space="0" w:color="auto"/>
              <w:right w:val="nil"/>
            </w:tcBorders>
          </w:tcPr>
          <w:p w:rsidR="00677A2C" w:rsidRDefault="004B1ABF">
            <w:pPr>
              <w:rPr>
                <w:sz w:val="20"/>
              </w:rPr>
            </w:pPr>
            <w:r>
              <w:rPr>
                <w:sz w:val="20"/>
              </w:rPr>
              <w:t>Cr (mg/l)</w:t>
            </w: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2835" w:type="dxa"/>
            <w:tcBorders>
              <w:top w:val="single" w:sz="6" w:space="0" w:color="auto"/>
              <w:left w:val="nil"/>
              <w:bottom w:val="single" w:sz="6" w:space="0" w:color="auto"/>
              <w:right w:val="single" w:sz="6" w:space="0" w:color="auto"/>
            </w:tcBorders>
          </w:tcPr>
          <w:p w:rsidR="00677A2C" w:rsidRDefault="004B1ABF">
            <w:pPr>
              <w:rPr>
                <w:sz w:val="20"/>
              </w:rPr>
            </w:pPr>
            <w:r>
              <w:rPr>
                <w:sz w:val="20"/>
              </w:rPr>
              <w:t>- Atominės absorbcijos spektrofotometrija</w:t>
            </w:r>
          </w:p>
          <w:p w:rsidR="00677A2C" w:rsidRDefault="004B1ABF">
            <w:pPr>
              <w:rPr>
                <w:sz w:val="20"/>
              </w:rPr>
            </w:pPr>
            <w:r>
              <w:rPr>
                <w:sz w:val="20"/>
              </w:rPr>
              <w:t xml:space="preserve">- Molekulinės absorbcijos </w:t>
            </w:r>
            <w:r>
              <w:rPr>
                <w:sz w:val="20"/>
              </w:rPr>
              <w:t>spektrofotometrija</w:t>
            </w:r>
          </w:p>
        </w:tc>
      </w:tr>
      <w:tr w:rsidR="00677A2C">
        <w:trPr>
          <w:cantSplit/>
        </w:trPr>
        <w:tc>
          <w:tcPr>
            <w:tcW w:w="1951" w:type="dxa"/>
            <w:tcBorders>
              <w:top w:val="single" w:sz="4" w:space="0" w:color="auto"/>
              <w:left w:val="single" w:sz="6" w:space="0" w:color="auto"/>
              <w:bottom w:val="single" w:sz="4" w:space="0" w:color="auto"/>
              <w:right w:val="single" w:sz="6" w:space="0" w:color="auto"/>
            </w:tcBorders>
          </w:tcPr>
          <w:p w:rsidR="00677A2C" w:rsidRDefault="004B1ABF">
            <w:pPr>
              <w:jc w:val="center"/>
              <w:rPr>
                <w:b/>
                <w:sz w:val="20"/>
              </w:rPr>
            </w:pPr>
            <w:r>
              <w:rPr>
                <w:b/>
                <w:sz w:val="20"/>
              </w:rPr>
              <w:t xml:space="preserve">1. </w:t>
            </w:r>
          </w:p>
          <w:p w:rsidR="00677A2C" w:rsidRDefault="004B1ABF">
            <w:pPr>
              <w:jc w:val="center"/>
              <w:rPr>
                <w:sz w:val="20"/>
              </w:rPr>
            </w:pPr>
            <w:r>
              <w:rPr>
                <w:b/>
                <w:sz w:val="20"/>
              </w:rPr>
              <w:t>Nefiltruotas paviršinis vanduo</w:t>
            </w:r>
            <w:r>
              <w:rPr>
                <w:sz w:val="20"/>
              </w:rPr>
              <w:t xml:space="preserve"> aplink saugojimo vietą ir tam tikrame taške už veikiamos zonos</w:t>
            </w:r>
            <w:r>
              <w:rPr>
                <w:sz w:val="20"/>
                <w:vertAlign w:val="superscript"/>
              </w:rPr>
              <w:t>1,2,3</w:t>
            </w:r>
          </w:p>
        </w:tc>
        <w:tc>
          <w:tcPr>
            <w:tcW w:w="1559"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Ca (mg/l)</w:t>
            </w:r>
          </w:p>
        </w:tc>
        <w:tc>
          <w:tcPr>
            <w:tcW w:w="1163" w:type="dxa"/>
            <w:tcBorders>
              <w:top w:val="single" w:sz="6" w:space="0" w:color="auto"/>
              <w:left w:val="nil"/>
              <w:bottom w:val="single" w:sz="6" w:space="0" w:color="auto"/>
              <w:right w:val="nil"/>
            </w:tcBorders>
          </w:tcPr>
          <w:p w:rsidR="00677A2C" w:rsidRDefault="00677A2C">
            <w:pP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2835" w:type="dxa"/>
            <w:tcBorders>
              <w:top w:val="single" w:sz="6" w:space="0" w:color="auto"/>
              <w:left w:val="nil"/>
              <w:bottom w:val="single" w:sz="6" w:space="0" w:color="auto"/>
              <w:right w:val="single" w:sz="6" w:space="0" w:color="auto"/>
            </w:tcBorders>
          </w:tcPr>
          <w:p w:rsidR="00677A2C" w:rsidRDefault="004B1ABF">
            <w:pPr>
              <w:rPr>
                <w:sz w:val="20"/>
              </w:rPr>
            </w:pPr>
            <w:r>
              <w:rPr>
                <w:sz w:val="20"/>
              </w:rPr>
              <w:t>- Atominės absorbcijos spektrofotometrija</w:t>
            </w:r>
          </w:p>
          <w:p w:rsidR="00677A2C" w:rsidRDefault="004B1ABF">
            <w:pPr>
              <w:rPr>
                <w:sz w:val="20"/>
              </w:rPr>
            </w:pPr>
            <w:r>
              <w:rPr>
                <w:sz w:val="20"/>
              </w:rPr>
              <w:t>- Kompleksometrinis titravimas</w:t>
            </w:r>
          </w:p>
        </w:tc>
      </w:tr>
      <w:tr w:rsidR="00677A2C">
        <w:tc>
          <w:tcPr>
            <w:tcW w:w="1951" w:type="dxa"/>
            <w:tcBorders>
              <w:top w:val="single" w:sz="4" w:space="0" w:color="auto"/>
              <w:left w:val="single" w:sz="6" w:space="0" w:color="auto"/>
              <w:bottom w:val="nil"/>
              <w:right w:val="single" w:sz="6" w:space="0" w:color="auto"/>
            </w:tcBorders>
          </w:tcPr>
          <w:p w:rsidR="00677A2C" w:rsidRDefault="00677A2C">
            <w:pPr>
              <w:rPr>
                <w:b/>
                <w:sz w:val="20"/>
              </w:rPr>
            </w:pPr>
          </w:p>
        </w:tc>
        <w:tc>
          <w:tcPr>
            <w:tcW w:w="1559" w:type="dxa"/>
            <w:tcBorders>
              <w:top w:val="single" w:sz="6" w:space="0" w:color="auto"/>
              <w:left w:val="nil"/>
              <w:bottom w:val="single" w:sz="6" w:space="0" w:color="auto"/>
              <w:right w:val="single" w:sz="6" w:space="0" w:color="auto"/>
            </w:tcBorders>
          </w:tcPr>
          <w:p w:rsidR="00677A2C" w:rsidRDefault="004B1ABF">
            <w:pPr>
              <w:rPr>
                <w:sz w:val="20"/>
              </w:rPr>
            </w:pPr>
            <w:r>
              <w:rPr>
                <w:sz w:val="20"/>
              </w:rPr>
              <w:t>Cu, Pb (mg/l)</w:t>
            </w:r>
          </w:p>
        </w:tc>
        <w:tc>
          <w:tcPr>
            <w:tcW w:w="1163" w:type="dxa"/>
            <w:tcBorders>
              <w:top w:val="single" w:sz="6" w:space="0" w:color="auto"/>
              <w:left w:val="nil"/>
              <w:bottom w:val="single" w:sz="6" w:space="0" w:color="auto"/>
              <w:right w:val="nil"/>
            </w:tcBorders>
          </w:tcPr>
          <w:p w:rsidR="00677A2C" w:rsidRDefault="00677A2C">
            <w:pP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2835" w:type="dxa"/>
            <w:tcBorders>
              <w:top w:val="single" w:sz="6" w:space="0" w:color="auto"/>
              <w:left w:val="nil"/>
              <w:bottom w:val="single" w:sz="6" w:space="0" w:color="auto"/>
              <w:right w:val="single" w:sz="6" w:space="0" w:color="auto"/>
            </w:tcBorders>
          </w:tcPr>
          <w:p w:rsidR="00677A2C" w:rsidRDefault="004B1ABF">
            <w:pPr>
              <w:rPr>
                <w:sz w:val="20"/>
              </w:rPr>
            </w:pPr>
            <w:r>
              <w:rPr>
                <w:sz w:val="20"/>
              </w:rPr>
              <w:t xml:space="preserve">- Atominės absorbcijos </w:t>
            </w:r>
            <w:r>
              <w:rPr>
                <w:sz w:val="20"/>
              </w:rPr>
              <w:t>spektrofotometrija</w:t>
            </w:r>
          </w:p>
          <w:p w:rsidR="00677A2C" w:rsidRDefault="004B1ABF">
            <w:pPr>
              <w:rPr>
                <w:sz w:val="20"/>
              </w:rPr>
            </w:pPr>
            <w:r>
              <w:rPr>
                <w:sz w:val="20"/>
              </w:rPr>
              <w:t>- Poliarografija</w:t>
            </w:r>
          </w:p>
        </w:tc>
      </w:tr>
      <w:tr w:rsidR="00677A2C">
        <w:tc>
          <w:tcPr>
            <w:tcW w:w="1951" w:type="dxa"/>
            <w:tcBorders>
              <w:top w:val="nil"/>
              <w:left w:val="single" w:sz="6" w:space="0" w:color="auto"/>
              <w:bottom w:val="nil"/>
              <w:right w:val="single" w:sz="6" w:space="0" w:color="auto"/>
            </w:tcBorders>
          </w:tcPr>
          <w:p w:rsidR="00677A2C" w:rsidRDefault="004B1ABF">
            <w:pPr>
              <w:jc w:val="center"/>
              <w:rPr>
                <w:b/>
                <w:sz w:val="20"/>
              </w:rPr>
            </w:pPr>
            <w:r>
              <w:rPr>
                <w:b/>
                <w:sz w:val="20"/>
              </w:rPr>
              <w:t xml:space="preserve">2. </w:t>
            </w:r>
          </w:p>
          <w:p w:rsidR="00677A2C" w:rsidRDefault="004B1ABF">
            <w:pPr>
              <w:jc w:val="center"/>
              <w:rPr>
                <w:b/>
                <w:sz w:val="20"/>
              </w:rPr>
            </w:pPr>
            <w:r>
              <w:rPr>
                <w:b/>
                <w:sz w:val="20"/>
              </w:rPr>
              <w:t>Nefiltruotas požeminis vanduo</w:t>
            </w:r>
            <w:r>
              <w:rPr>
                <w:sz w:val="20"/>
              </w:rPr>
              <w:t xml:space="preserve"> aplink saugojimo vietą, taip pat esant reikalui aplink ištekėjimo taškus</w:t>
            </w:r>
            <w:r>
              <w:rPr>
                <w:sz w:val="20"/>
                <w:vertAlign w:val="superscript"/>
              </w:rPr>
              <w:t>1,2</w:t>
            </w:r>
          </w:p>
        </w:tc>
        <w:tc>
          <w:tcPr>
            <w:tcW w:w="1559"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Cl (mg/l)</w:t>
            </w:r>
            <w:r>
              <w:rPr>
                <w:sz w:val="20"/>
                <w:vertAlign w:val="superscript"/>
              </w:rPr>
              <w:t xml:space="preserve"> 5</w:t>
            </w:r>
          </w:p>
        </w:tc>
        <w:tc>
          <w:tcPr>
            <w:tcW w:w="1163" w:type="dxa"/>
            <w:tcBorders>
              <w:top w:val="single" w:sz="6" w:space="0" w:color="auto"/>
              <w:left w:val="nil"/>
              <w:bottom w:val="single" w:sz="6" w:space="0" w:color="auto"/>
              <w:right w:val="nil"/>
            </w:tcBorders>
          </w:tcPr>
          <w:p w:rsidR="00677A2C" w:rsidRDefault="00677A2C">
            <w:pP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2835" w:type="dxa"/>
            <w:tcBorders>
              <w:top w:val="single" w:sz="6" w:space="0" w:color="auto"/>
              <w:left w:val="nil"/>
              <w:bottom w:val="single" w:sz="6" w:space="0" w:color="auto"/>
              <w:right w:val="single" w:sz="6" w:space="0" w:color="auto"/>
            </w:tcBorders>
          </w:tcPr>
          <w:p w:rsidR="00677A2C" w:rsidRDefault="004B1ABF">
            <w:pPr>
              <w:rPr>
                <w:sz w:val="20"/>
              </w:rPr>
            </w:pPr>
            <w:r>
              <w:rPr>
                <w:sz w:val="20"/>
              </w:rPr>
              <w:t>Titrimetrija (Mohr’o metodas)</w:t>
            </w:r>
          </w:p>
        </w:tc>
      </w:tr>
      <w:tr w:rsidR="00677A2C">
        <w:tc>
          <w:tcPr>
            <w:tcW w:w="1951" w:type="dxa"/>
            <w:tcBorders>
              <w:top w:val="single" w:sz="6" w:space="0" w:color="auto"/>
              <w:left w:val="single" w:sz="6" w:space="0" w:color="auto"/>
              <w:bottom w:val="single" w:sz="6" w:space="0" w:color="auto"/>
              <w:right w:val="single" w:sz="6" w:space="0" w:color="auto"/>
            </w:tcBorders>
          </w:tcPr>
          <w:p w:rsidR="00677A2C" w:rsidRDefault="004B1ABF">
            <w:pPr>
              <w:jc w:val="center"/>
              <w:rPr>
                <w:b/>
                <w:sz w:val="20"/>
              </w:rPr>
            </w:pPr>
            <w:r>
              <w:rPr>
                <w:sz w:val="20"/>
              </w:rPr>
              <w:t>Saugojimo ir išvertimo vietos aplinka</w:t>
            </w:r>
          </w:p>
        </w:tc>
        <w:tc>
          <w:tcPr>
            <w:tcW w:w="1559" w:type="dxa"/>
            <w:tcBorders>
              <w:top w:val="single" w:sz="6" w:space="0" w:color="auto"/>
              <w:left w:val="nil"/>
              <w:bottom w:val="single" w:sz="6" w:space="0" w:color="auto"/>
              <w:right w:val="single" w:sz="6" w:space="0" w:color="auto"/>
            </w:tcBorders>
          </w:tcPr>
          <w:p w:rsidR="00677A2C" w:rsidRDefault="004B1ABF">
            <w:pPr>
              <w:jc w:val="center"/>
              <w:rPr>
                <w:sz w:val="20"/>
                <w:szCs w:val="24"/>
              </w:rPr>
            </w:pPr>
            <w:r>
              <w:rPr>
                <w:sz w:val="20"/>
                <w:szCs w:val="24"/>
              </w:rPr>
              <w:t>Vizualinis patikrinimas:</w:t>
            </w:r>
          </w:p>
          <w:p w:rsidR="00677A2C" w:rsidRDefault="004B1ABF">
            <w:pPr>
              <w:jc w:val="center"/>
              <w:rPr>
                <w:sz w:val="20"/>
              </w:rPr>
            </w:pPr>
            <w:r>
              <w:rPr>
                <w:sz w:val="20"/>
              </w:rPr>
              <w:t>topografija ir vietos tvarkymas</w:t>
            </w:r>
          </w:p>
          <w:p w:rsidR="00677A2C" w:rsidRDefault="00677A2C">
            <w:pPr>
              <w:jc w:val="center"/>
              <w:rPr>
                <w:sz w:val="20"/>
              </w:rPr>
            </w:pPr>
          </w:p>
          <w:p w:rsidR="00677A2C" w:rsidRDefault="004B1ABF">
            <w:pPr>
              <w:jc w:val="center"/>
              <w:rPr>
                <w:sz w:val="20"/>
              </w:rPr>
            </w:pPr>
            <w:r>
              <w:rPr>
                <w:sz w:val="20"/>
              </w:rPr>
              <w:t>- poveikis podirviui</w:t>
            </w:r>
          </w:p>
          <w:p w:rsidR="00677A2C" w:rsidRDefault="00677A2C">
            <w:pPr>
              <w:jc w:val="center"/>
              <w:rPr>
                <w:sz w:val="20"/>
              </w:rPr>
            </w:pPr>
          </w:p>
          <w:p w:rsidR="00677A2C" w:rsidRDefault="004B1ABF">
            <w:pPr>
              <w:jc w:val="center"/>
              <w:rPr>
                <w:sz w:val="20"/>
              </w:rPr>
            </w:pPr>
            <w:r>
              <w:rPr>
                <w:sz w:val="20"/>
              </w:rPr>
              <w:t>- vietos ekologija</w:t>
            </w:r>
          </w:p>
        </w:tc>
        <w:tc>
          <w:tcPr>
            <w:tcW w:w="1163" w:type="dxa"/>
            <w:tcBorders>
              <w:top w:val="single" w:sz="6" w:space="0" w:color="auto"/>
              <w:left w:val="nil"/>
              <w:bottom w:val="single" w:sz="6" w:space="0" w:color="auto"/>
              <w:right w:val="nil"/>
            </w:tcBorders>
          </w:tcPr>
          <w:p w:rsidR="00677A2C" w:rsidRDefault="00677A2C">
            <w:pP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2835" w:type="dxa"/>
            <w:tcBorders>
              <w:top w:val="single" w:sz="6" w:space="0" w:color="auto"/>
              <w:left w:val="nil"/>
              <w:bottom w:val="single" w:sz="6" w:space="0" w:color="auto"/>
              <w:right w:val="single" w:sz="6" w:space="0" w:color="auto"/>
            </w:tcBorders>
          </w:tcPr>
          <w:p w:rsidR="00677A2C" w:rsidRDefault="004B1ABF">
            <w:pPr>
              <w:rPr>
                <w:sz w:val="20"/>
              </w:rPr>
            </w:pPr>
            <w:r>
              <w:rPr>
                <w:sz w:val="20"/>
              </w:rPr>
              <w:t>Metodai pasirenkami taip, kad analizių rezultatus galima būtų palyginti</w:t>
            </w:r>
          </w:p>
        </w:tc>
      </w:tr>
    </w:tbl>
    <w:p w:rsidR="00677A2C" w:rsidRDefault="00677A2C">
      <w:pPr>
        <w:ind w:firstLine="709"/>
        <w:jc w:val="both"/>
        <w:rPr>
          <w:vertAlign w:val="superscript"/>
        </w:rPr>
      </w:pPr>
    </w:p>
    <w:p w:rsidR="00677A2C" w:rsidRDefault="004B1ABF">
      <w:pPr>
        <w:jc w:val="both"/>
        <w:rPr>
          <w:sz w:val="20"/>
        </w:rPr>
      </w:pPr>
      <w:r>
        <w:rPr>
          <w:sz w:val="20"/>
          <w:vertAlign w:val="superscript"/>
        </w:rPr>
        <w:t>1</w:t>
      </w:r>
      <w:r>
        <w:rPr>
          <w:sz w:val="20"/>
        </w:rPr>
        <w:t xml:space="preserve"> Mėginius reikia imti tuo pačiu metų laiku.</w:t>
      </w:r>
    </w:p>
    <w:p w:rsidR="00677A2C" w:rsidRDefault="004B1ABF">
      <w:pPr>
        <w:jc w:val="both"/>
        <w:rPr>
          <w:sz w:val="20"/>
        </w:rPr>
      </w:pPr>
      <w:r>
        <w:rPr>
          <w:sz w:val="20"/>
          <w:vertAlign w:val="superscript"/>
        </w:rPr>
        <w:lastRenderedPageBreak/>
        <w:t>2</w:t>
      </w:r>
      <w:r>
        <w:rPr>
          <w:sz w:val="20"/>
        </w:rPr>
        <w:t xml:space="preserve"> Stebint paviršinius ir požeminius vandenis, ypatingą dėmesį reikia kreipti į tekančio vandens nešamas iš atliekų saugojimo vietos medžiagas.</w:t>
      </w:r>
    </w:p>
    <w:p w:rsidR="00677A2C" w:rsidRDefault="004B1ABF">
      <w:pPr>
        <w:jc w:val="both"/>
        <w:rPr>
          <w:sz w:val="20"/>
        </w:rPr>
      </w:pPr>
      <w:r>
        <w:rPr>
          <w:sz w:val="20"/>
          <w:vertAlign w:val="superscript"/>
        </w:rPr>
        <w:t>3</w:t>
      </w:r>
      <w:r>
        <w:rPr>
          <w:sz w:val="20"/>
        </w:rPr>
        <w:t xml:space="preserve"> Mėginius, jei galima, reikia imti 50 cm gylyje.</w:t>
      </w:r>
    </w:p>
    <w:p w:rsidR="00677A2C" w:rsidRDefault="004B1ABF">
      <w:pPr>
        <w:jc w:val="both"/>
        <w:rPr>
          <w:sz w:val="20"/>
        </w:rPr>
      </w:pPr>
      <w:r>
        <w:rPr>
          <w:sz w:val="20"/>
          <w:vertAlign w:val="superscript"/>
        </w:rPr>
        <w:t>4</w:t>
      </w:r>
      <w:r>
        <w:rPr>
          <w:sz w:val="20"/>
        </w:rPr>
        <w:t xml:space="preserve"> Būtina nustatyti, jei laikomose ar išverčiamose atliekose yra sulfatinio proceso atliekų.</w:t>
      </w:r>
    </w:p>
    <w:p w:rsidR="00677A2C" w:rsidRDefault="004B1ABF">
      <w:pPr>
        <w:jc w:val="both"/>
        <w:rPr>
          <w:sz w:val="20"/>
        </w:rPr>
      </w:pPr>
      <w:r>
        <w:rPr>
          <w:sz w:val="20"/>
          <w:vertAlign w:val="superscript"/>
        </w:rPr>
        <w:t>5</w:t>
      </w:r>
      <w:r>
        <w:rPr>
          <w:sz w:val="20"/>
        </w:rPr>
        <w:t xml:space="preserve"> Būtina nustatyti, jei laikomose ar išverčiamose atliekose yra chloro proceso atliekų.</w:t>
      </w:r>
    </w:p>
    <w:p w:rsidR="00677A2C" w:rsidRDefault="004B1ABF">
      <w:pPr>
        <w:jc w:val="both"/>
        <w:rPr>
          <w:sz w:val="20"/>
        </w:rPr>
      </w:pPr>
      <w:r>
        <w:rPr>
          <w:sz w:val="20"/>
          <w:vertAlign w:val="superscript"/>
        </w:rPr>
        <w:t>6</w:t>
      </w:r>
      <w:r>
        <w:rPr>
          <w:sz w:val="20"/>
        </w:rPr>
        <w:t xml:space="preserve"> Taip pat Fe matavimas filtrate (suspenduotos kietosios medžiagos).</w:t>
      </w:r>
    </w:p>
    <w:p w:rsidR="00677A2C" w:rsidRDefault="004B1ABF">
      <w:pPr>
        <w:jc w:val="center"/>
      </w:pPr>
      <w:r>
        <w:t>______________</w:t>
      </w:r>
    </w:p>
    <w:p w:rsidR="00677A2C" w:rsidRDefault="00677A2C">
      <w:pPr>
        <w:ind w:firstLine="709"/>
      </w:pPr>
    </w:p>
    <w:p w:rsidR="00677A2C" w:rsidRDefault="00677A2C">
      <w:pPr>
        <w:ind w:firstLine="709"/>
      </w:pPr>
    </w:p>
    <w:p w:rsidR="004B1ABF" w:rsidRDefault="004B1ABF">
      <w:pPr>
        <w:ind w:firstLine="5102"/>
      </w:pPr>
      <w:r>
        <w:br w:type="page"/>
      </w:r>
    </w:p>
    <w:p w:rsidR="00677A2C" w:rsidRDefault="004B1ABF">
      <w:pPr>
        <w:ind w:firstLine="5102"/>
      </w:pPr>
      <w:r>
        <w:t>Titano dioksido gamybos proceso</w:t>
      </w:r>
    </w:p>
    <w:p w:rsidR="00677A2C" w:rsidRDefault="004B1ABF">
      <w:pPr>
        <w:ind w:firstLine="5102"/>
      </w:pPr>
      <w:r>
        <w:t>atliekų šalinimo taisyklių</w:t>
      </w:r>
    </w:p>
    <w:p w:rsidR="00677A2C" w:rsidRDefault="00677A2C">
      <w:pPr>
        <w:ind w:firstLine="5102"/>
      </w:pPr>
      <w:r w:rsidR="004B1ABF">
        <w:t>2</w:t>
      </w:r>
      <w:r w:rsidR="004B1ABF">
        <w:t xml:space="preserve"> priedas</w:t>
      </w:r>
    </w:p>
    <w:p w:rsidR="00677A2C" w:rsidRDefault="00677A2C">
      <w:pPr>
        <w:ind w:firstLine="709"/>
      </w:pPr>
    </w:p>
    <w:p w:rsidR="00677A2C" w:rsidRDefault="004B1ABF">
      <w:pPr>
        <w:jc w:val="center"/>
      </w:pPr>
      <w:r>
        <w:t xml:space="preserve">Reikalavimai įterptų į dirvožemį titano dioksido gamybos proceso atliekų pavyzdžiams imti, matavimo parametrai, minimalių pavyzdžių ir mėginių skaičius ir analizių </w:t>
      </w:r>
      <w:r>
        <w:t>metodai</w:t>
      </w:r>
    </w:p>
    <w:p w:rsidR="00677A2C" w:rsidRDefault="00677A2C">
      <w:pPr>
        <w:jc w:val="center"/>
      </w:pPr>
    </w:p>
    <w:tbl>
      <w:tblPr>
        <w:tblW w:w="9637" w:type="dxa"/>
        <w:tblLayout w:type="fixed"/>
        <w:tblLook w:val="0000"/>
      </w:tblPr>
      <w:tblGrid>
        <w:gridCol w:w="1977"/>
        <w:gridCol w:w="1477"/>
        <w:gridCol w:w="1091"/>
        <w:gridCol w:w="1455"/>
        <w:gridCol w:w="3637"/>
      </w:tblGrid>
      <w:tr w:rsidR="00677A2C">
        <w:trPr>
          <w:cantSplit/>
        </w:trPr>
        <w:tc>
          <w:tcPr>
            <w:tcW w:w="1958" w:type="dxa"/>
            <w:vMerge w:val="restart"/>
            <w:tcBorders>
              <w:top w:val="single" w:sz="6" w:space="0" w:color="auto"/>
              <w:left w:val="single" w:sz="6" w:space="0" w:color="auto"/>
              <w:bottom w:val="nil"/>
              <w:right w:val="single" w:sz="6" w:space="0" w:color="auto"/>
            </w:tcBorders>
          </w:tcPr>
          <w:p w:rsidR="00677A2C" w:rsidRDefault="004B1ABF">
            <w:pPr>
              <w:jc w:val="center"/>
              <w:rPr>
                <w:sz w:val="20"/>
              </w:rPr>
            </w:pPr>
            <w:r>
              <w:rPr>
                <w:sz w:val="20"/>
              </w:rPr>
              <w:t>Komponentai</w:t>
            </w:r>
          </w:p>
        </w:tc>
        <w:tc>
          <w:tcPr>
            <w:tcW w:w="2542" w:type="dxa"/>
            <w:gridSpan w:val="2"/>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Nustatomi parametrai</w:t>
            </w:r>
          </w:p>
          <w:p w:rsidR="00677A2C" w:rsidRDefault="00677A2C">
            <w:pPr>
              <w:jc w:val="center"/>
              <w:rPr>
                <w:sz w:val="20"/>
              </w:rPr>
            </w:pPr>
          </w:p>
          <w:p w:rsidR="00677A2C" w:rsidRDefault="00677A2C">
            <w:pPr>
              <w:jc w:val="center"/>
              <w:rPr>
                <w:sz w:val="20"/>
              </w:rPr>
            </w:pPr>
          </w:p>
          <w:p w:rsidR="00677A2C" w:rsidRDefault="00677A2C">
            <w:pPr>
              <w:jc w:val="center"/>
              <w:rPr>
                <w:sz w:val="20"/>
              </w:rPr>
            </w:pPr>
          </w:p>
        </w:tc>
        <w:tc>
          <w:tcPr>
            <w:tcW w:w="1440" w:type="dxa"/>
            <w:vMerge w:val="restart"/>
            <w:tcBorders>
              <w:top w:val="single" w:sz="6" w:space="0" w:color="auto"/>
              <w:left w:val="nil"/>
              <w:bottom w:val="nil"/>
              <w:right w:val="single" w:sz="6" w:space="0" w:color="auto"/>
            </w:tcBorders>
          </w:tcPr>
          <w:p w:rsidR="00677A2C" w:rsidRDefault="004B1ABF">
            <w:pPr>
              <w:jc w:val="center"/>
              <w:rPr>
                <w:sz w:val="20"/>
              </w:rPr>
            </w:pPr>
            <w:r>
              <w:rPr>
                <w:sz w:val="20"/>
              </w:rPr>
              <w:t>Kasmetiniai minimalūs mėginių ėmimo ir tyrimo intervalai</w:t>
            </w:r>
          </w:p>
        </w:tc>
        <w:tc>
          <w:tcPr>
            <w:tcW w:w="3600" w:type="dxa"/>
            <w:vMerge w:val="restart"/>
            <w:tcBorders>
              <w:top w:val="single" w:sz="6" w:space="0" w:color="auto"/>
              <w:left w:val="nil"/>
              <w:bottom w:val="nil"/>
              <w:right w:val="single" w:sz="6" w:space="0" w:color="auto"/>
            </w:tcBorders>
          </w:tcPr>
          <w:p w:rsidR="00677A2C" w:rsidRDefault="004B1ABF">
            <w:pPr>
              <w:jc w:val="center"/>
              <w:rPr>
                <w:sz w:val="20"/>
              </w:rPr>
            </w:pPr>
            <w:r>
              <w:rPr>
                <w:sz w:val="20"/>
              </w:rPr>
              <w:t>Paaiškinimai</w:t>
            </w:r>
          </w:p>
        </w:tc>
      </w:tr>
      <w:tr w:rsidR="00677A2C">
        <w:trPr>
          <w:cantSplit/>
        </w:trPr>
        <w:tc>
          <w:tcPr>
            <w:tcW w:w="1958" w:type="dxa"/>
            <w:vMerge/>
            <w:tcBorders>
              <w:top w:val="single" w:sz="6" w:space="0" w:color="auto"/>
              <w:left w:val="single" w:sz="6" w:space="0" w:color="auto"/>
              <w:bottom w:val="nil"/>
              <w:right w:val="single" w:sz="6" w:space="0" w:color="auto"/>
            </w:tcBorders>
            <w:vAlign w:val="center"/>
          </w:tcPr>
          <w:p w:rsidR="00677A2C" w:rsidRDefault="00677A2C">
            <w:pPr>
              <w:rPr>
                <w:sz w:val="20"/>
              </w:rPr>
            </w:pPr>
          </w:p>
        </w:tc>
        <w:tc>
          <w:tcPr>
            <w:tcW w:w="1462" w:type="dxa"/>
            <w:tcBorders>
              <w:top w:val="single" w:sz="6" w:space="0" w:color="auto"/>
              <w:left w:val="nil"/>
              <w:bottom w:val="nil"/>
              <w:right w:val="single" w:sz="6" w:space="0" w:color="auto"/>
            </w:tcBorders>
          </w:tcPr>
          <w:p w:rsidR="00677A2C" w:rsidRDefault="004B1ABF">
            <w:pPr>
              <w:jc w:val="center"/>
              <w:rPr>
                <w:sz w:val="20"/>
              </w:rPr>
            </w:pPr>
            <w:r>
              <w:rPr>
                <w:sz w:val="20"/>
              </w:rPr>
              <w:t>būtinai</w:t>
            </w:r>
          </w:p>
        </w:tc>
        <w:tc>
          <w:tcPr>
            <w:tcW w:w="1080" w:type="dxa"/>
            <w:tcBorders>
              <w:top w:val="single" w:sz="6" w:space="0" w:color="auto"/>
              <w:left w:val="nil"/>
              <w:bottom w:val="single" w:sz="6" w:space="0" w:color="auto"/>
              <w:right w:val="single" w:sz="4" w:space="0" w:color="auto"/>
            </w:tcBorders>
          </w:tcPr>
          <w:p w:rsidR="00677A2C" w:rsidRDefault="004B1ABF">
            <w:pPr>
              <w:jc w:val="center"/>
              <w:rPr>
                <w:sz w:val="20"/>
              </w:rPr>
            </w:pPr>
            <w:r>
              <w:rPr>
                <w:sz w:val="20"/>
              </w:rPr>
              <w:t>papildomai</w:t>
            </w:r>
          </w:p>
        </w:tc>
        <w:tc>
          <w:tcPr>
            <w:tcW w:w="1440" w:type="dxa"/>
            <w:vMerge/>
            <w:tcBorders>
              <w:top w:val="single" w:sz="6" w:space="0" w:color="auto"/>
              <w:left w:val="nil"/>
              <w:bottom w:val="nil"/>
              <w:right w:val="single" w:sz="6" w:space="0" w:color="auto"/>
            </w:tcBorders>
            <w:vAlign w:val="center"/>
          </w:tcPr>
          <w:p w:rsidR="00677A2C" w:rsidRDefault="00677A2C">
            <w:pPr>
              <w:rPr>
                <w:sz w:val="20"/>
              </w:rPr>
            </w:pPr>
          </w:p>
        </w:tc>
        <w:tc>
          <w:tcPr>
            <w:tcW w:w="3600" w:type="dxa"/>
            <w:vMerge/>
            <w:tcBorders>
              <w:top w:val="single" w:sz="6" w:space="0" w:color="auto"/>
              <w:left w:val="nil"/>
              <w:bottom w:val="nil"/>
              <w:right w:val="single" w:sz="6" w:space="0" w:color="auto"/>
            </w:tcBorders>
            <w:vAlign w:val="center"/>
          </w:tcPr>
          <w:p w:rsidR="00677A2C" w:rsidRDefault="00677A2C">
            <w:pPr>
              <w:rPr>
                <w:sz w:val="20"/>
              </w:rPr>
            </w:pPr>
          </w:p>
        </w:tc>
      </w:tr>
      <w:tr w:rsidR="00677A2C">
        <w:tc>
          <w:tcPr>
            <w:tcW w:w="1958" w:type="dxa"/>
            <w:tcBorders>
              <w:top w:val="single" w:sz="6" w:space="0" w:color="auto"/>
              <w:left w:val="single" w:sz="6" w:space="0" w:color="auto"/>
              <w:bottom w:val="nil"/>
              <w:right w:val="single" w:sz="6" w:space="0" w:color="auto"/>
            </w:tcBorders>
          </w:tcPr>
          <w:p w:rsidR="00677A2C" w:rsidRDefault="004B1ABF">
            <w:pPr>
              <w:jc w:val="center"/>
              <w:rPr>
                <w:sz w:val="20"/>
              </w:rPr>
            </w:pPr>
            <w:r>
              <w:rPr>
                <w:b/>
                <w:sz w:val="20"/>
              </w:rPr>
              <w:t>1. Nefiltruotas paviršinis vanduo</w:t>
            </w:r>
            <w:r>
              <w:rPr>
                <w:sz w:val="20"/>
              </w:rPr>
              <w:t xml:space="preserve"> aplink vietą, įterpimo veikiamoje zonoje</w:t>
            </w:r>
          </w:p>
        </w:tc>
        <w:tc>
          <w:tcPr>
            <w:tcW w:w="1462"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pH (pH vienetas</w:t>
            </w:r>
            <w:r>
              <w:rPr>
                <w:sz w:val="20"/>
                <w:vertAlign w:val="superscript"/>
              </w:rPr>
              <w:t>0</w:t>
            </w:r>
            <w:r>
              <w:rPr>
                <w:sz w:val="20"/>
              </w:rPr>
              <w:t>)</w:t>
            </w:r>
          </w:p>
        </w:tc>
        <w:tc>
          <w:tcPr>
            <w:tcW w:w="1080" w:type="dxa"/>
            <w:tcBorders>
              <w:top w:val="single" w:sz="6" w:space="0" w:color="auto"/>
              <w:left w:val="nil"/>
              <w:bottom w:val="single" w:sz="6" w:space="0" w:color="auto"/>
              <w:right w:val="nil"/>
            </w:tcBorders>
          </w:tcPr>
          <w:p w:rsidR="00677A2C" w:rsidRDefault="00677A2C">
            <w:pPr>
              <w:jc w:val="cente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3600" w:type="dxa"/>
            <w:tcBorders>
              <w:top w:val="single" w:sz="6" w:space="0" w:color="auto"/>
              <w:left w:val="nil"/>
              <w:bottom w:val="single" w:sz="6" w:space="0" w:color="auto"/>
              <w:right w:val="single" w:sz="6" w:space="0" w:color="auto"/>
            </w:tcBorders>
          </w:tcPr>
          <w:p w:rsidR="00677A2C" w:rsidRDefault="004B1ABF">
            <w:pPr>
              <w:rPr>
                <w:sz w:val="20"/>
              </w:rPr>
            </w:pPr>
            <w:r>
              <w:rPr>
                <w:sz w:val="20"/>
              </w:rPr>
              <w:t xml:space="preserve">Elektrometrija. </w:t>
            </w:r>
            <w:r>
              <w:rPr>
                <w:sz w:val="20"/>
              </w:rPr>
              <w:t>Matavimus reikia atlikti tuoj pat po mėginių paėmimo</w:t>
            </w:r>
          </w:p>
        </w:tc>
      </w:tr>
      <w:tr w:rsidR="00677A2C">
        <w:tc>
          <w:tcPr>
            <w:tcW w:w="1958" w:type="dxa"/>
            <w:tcBorders>
              <w:top w:val="nil"/>
              <w:left w:val="single" w:sz="6" w:space="0" w:color="auto"/>
              <w:bottom w:val="nil"/>
              <w:right w:val="single" w:sz="6" w:space="0" w:color="auto"/>
            </w:tcBorders>
          </w:tcPr>
          <w:p w:rsidR="00677A2C" w:rsidRDefault="00677A2C">
            <w:pPr>
              <w:jc w:val="center"/>
              <w:rPr>
                <w:b/>
                <w:sz w:val="20"/>
              </w:rPr>
            </w:pPr>
          </w:p>
        </w:tc>
        <w:tc>
          <w:tcPr>
            <w:tcW w:w="1462"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SO</w:t>
            </w:r>
            <w:r>
              <w:rPr>
                <w:sz w:val="20"/>
                <w:vertAlign w:val="subscript"/>
              </w:rPr>
              <w:t>4</w:t>
            </w:r>
            <w:r>
              <w:rPr>
                <w:sz w:val="20"/>
              </w:rPr>
              <w:t xml:space="preserve"> (mg/l)</w:t>
            </w:r>
            <w:r>
              <w:rPr>
                <w:sz w:val="20"/>
                <w:vertAlign w:val="superscript"/>
              </w:rPr>
              <w:t>1</w:t>
            </w:r>
          </w:p>
        </w:tc>
        <w:tc>
          <w:tcPr>
            <w:tcW w:w="1080" w:type="dxa"/>
            <w:tcBorders>
              <w:top w:val="single" w:sz="6" w:space="0" w:color="auto"/>
              <w:left w:val="nil"/>
              <w:bottom w:val="single" w:sz="6" w:space="0" w:color="auto"/>
              <w:right w:val="nil"/>
            </w:tcBorders>
          </w:tcPr>
          <w:p w:rsidR="00677A2C" w:rsidRDefault="00677A2C">
            <w:pPr>
              <w:jc w:val="cente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3600" w:type="dxa"/>
            <w:tcBorders>
              <w:top w:val="single" w:sz="6" w:space="0" w:color="auto"/>
              <w:left w:val="nil"/>
              <w:bottom w:val="single" w:sz="6" w:space="0" w:color="auto"/>
              <w:right w:val="single" w:sz="6" w:space="0" w:color="auto"/>
            </w:tcBorders>
          </w:tcPr>
          <w:p w:rsidR="00677A2C" w:rsidRDefault="004B1ABF">
            <w:pPr>
              <w:rPr>
                <w:sz w:val="20"/>
              </w:rPr>
            </w:pPr>
            <w:r>
              <w:rPr>
                <w:sz w:val="20"/>
              </w:rPr>
              <w:t>- Gravimetrija</w:t>
            </w:r>
          </w:p>
          <w:p w:rsidR="00677A2C" w:rsidRDefault="004B1ABF">
            <w:pPr>
              <w:rPr>
                <w:sz w:val="20"/>
              </w:rPr>
            </w:pPr>
            <w:r>
              <w:rPr>
                <w:sz w:val="20"/>
              </w:rPr>
              <w:t>- Kompleksometrinis titravimas su EDTA</w:t>
            </w:r>
          </w:p>
          <w:p w:rsidR="00677A2C" w:rsidRDefault="004B1ABF">
            <w:pPr>
              <w:rPr>
                <w:sz w:val="20"/>
              </w:rPr>
            </w:pPr>
            <w:r>
              <w:rPr>
                <w:sz w:val="20"/>
              </w:rPr>
              <w:t xml:space="preserve">- Molekulinės absorbcijos spektrofotometrija </w:t>
            </w:r>
          </w:p>
        </w:tc>
      </w:tr>
      <w:tr w:rsidR="00677A2C">
        <w:tc>
          <w:tcPr>
            <w:tcW w:w="1958" w:type="dxa"/>
            <w:tcBorders>
              <w:top w:val="nil"/>
              <w:left w:val="single" w:sz="6" w:space="0" w:color="auto"/>
              <w:bottom w:val="nil"/>
              <w:right w:val="single" w:sz="6" w:space="0" w:color="auto"/>
            </w:tcBorders>
          </w:tcPr>
          <w:p w:rsidR="00677A2C" w:rsidRDefault="00677A2C">
            <w:pPr>
              <w:jc w:val="center"/>
              <w:rPr>
                <w:b/>
                <w:sz w:val="20"/>
              </w:rPr>
            </w:pPr>
          </w:p>
        </w:tc>
        <w:tc>
          <w:tcPr>
            <w:tcW w:w="1462"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Ti (mg/l)</w:t>
            </w:r>
            <w:r>
              <w:rPr>
                <w:sz w:val="20"/>
                <w:vertAlign w:val="superscript"/>
              </w:rPr>
              <w:t>2</w:t>
            </w:r>
          </w:p>
        </w:tc>
        <w:tc>
          <w:tcPr>
            <w:tcW w:w="1080" w:type="dxa"/>
            <w:tcBorders>
              <w:top w:val="single" w:sz="6" w:space="0" w:color="auto"/>
              <w:left w:val="nil"/>
              <w:bottom w:val="single" w:sz="6" w:space="0" w:color="auto"/>
              <w:right w:val="nil"/>
            </w:tcBorders>
          </w:tcPr>
          <w:p w:rsidR="00677A2C" w:rsidRDefault="004B1ABF">
            <w:pPr>
              <w:jc w:val="center"/>
              <w:rPr>
                <w:sz w:val="20"/>
              </w:rPr>
            </w:pPr>
            <w:r>
              <w:rPr>
                <w:sz w:val="20"/>
              </w:rPr>
              <w:t>V, Mn, Ni, Zn (mg/l)</w:t>
            </w: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3600" w:type="dxa"/>
            <w:tcBorders>
              <w:top w:val="single" w:sz="6" w:space="0" w:color="auto"/>
              <w:left w:val="nil"/>
              <w:bottom w:val="single" w:sz="6" w:space="0" w:color="auto"/>
              <w:right w:val="single" w:sz="6" w:space="0" w:color="auto"/>
            </w:tcBorders>
          </w:tcPr>
          <w:p w:rsidR="00677A2C" w:rsidRDefault="004B1ABF">
            <w:pPr>
              <w:rPr>
                <w:sz w:val="20"/>
              </w:rPr>
            </w:pPr>
            <w:r>
              <w:rPr>
                <w:sz w:val="20"/>
              </w:rPr>
              <w:t>Atominės absorbcijos spektrofotometrija</w:t>
            </w:r>
          </w:p>
        </w:tc>
      </w:tr>
      <w:tr w:rsidR="00677A2C">
        <w:tc>
          <w:tcPr>
            <w:tcW w:w="1958" w:type="dxa"/>
            <w:tcBorders>
              <w:top w:val="nil"/>
              <w:left w:val="single" w:sz="6" w:space="0" w:color="auto"/>
              <w:bottom w:val="nil"/>
              <w:right w:val="single" w:sz="6" w:space="0" w:color="auto"/>
            </w:tcBorders>
          </w:tcPr>
          <w:p w:rsidR="00677A2C" w:rsidRDefault="004B1ABF">
            <w:pPr>
              <w:jc w:val="center"/>
              <w:rPr>
                <w:b/>
                <w:sz w:val="20"/>
              </w:rPr>
            </w:pPr>
            <w:r>
              <w:rPr>
                <w:b/>
                <w:sz w:val="20"/>
              </w:rPr>
              <w:t xml:space="preserve">2. </w:t>
            </w:r>
            <w:r>
              <w:rPr>
                <w:b/>
                <w:sz w:val="20"/>
              </w:rPr>
              <w:t>Nefiltruotas požeminis vanduo</w:t>
            </w:r>
            <w:r>
              <w:rPr>
                <w:sz w:val="20"/>
              </w:rPr>
              <w:t xml:space="preserve"> aplink vietą ir ištekėjimo taškuose</w:t>
            </w:r>
          </w:p>
        </w:tc>
        <w:tc>
          <w:tcPr>
            <w:tcW w:w="1462"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Fe (mg/l)</w:t>
            </w:r>
            <w:r>
              <w:rPr>
                <w:sz w:val="20"/>
                <w:vertAlign w:val="superscript"/>
              </w:rPr>
              <w:t>3</w:t>
            </w:r>
          </w:p>
        </w:tc>
        <w:tc>
          <w:tcPr>
            <w:tcW w:w="1080" w:type="dxa"/>
            <w:tcBorders>
              <w:top w:val="single" w:sz="6" w:space="0" w:color="auto"/>
              <w:left w:val="nil"/>
              <w:bottom w:val="single" w:sz="6" w:space="0" w:color="auto"/>
              <w:right w:val="nil"/>
            </w:tcBorders>
          </w:tcPr>
          <w:p w:rsidR="00677A2C" w:rsidRDefault="004B1ABF">
            <w:pPr>
              <w:jc w:val="center"/>
              <w:rPr>
                <w:sz w:val="20"/>
              </w:rPr>
            </w:pPr>
            <w:r>
              <w:rPr>
                <w:sz w:val="20"/>
              </w:rPr>
              <w:t>Cr (mg/l)</w:t>
            </w: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3600" w:type="dxa"/>
            <w:tcBorders>
              <w:top w:val="single" w:sz="6" w:space="0" w:color="auto"/>
              <w:left w:val="nil"/>
              <w:bottom w:val="single" w:sz="6" w:space="0" w:color="auto"/>
              <w:right w:val="single" w:sz="6" w:space="0" w:color="auto"/>
            </w:tcBorders>
          </w:tcPr>
          <w:p w:rsidR="00677A2C" w:rsidRDefault="004B1ABF">
            <w:pPr>
              <w:rPr>
                <w:sz w:val="20"/>
              </w:rPr>
            </w:pPr>
            <w:r>
              <w:rPr>
                <w:sz w:val="20"/>
              </w:rPr>
              <w:t>- Atominės absorbcijos spektrofotometrija</w:t>
            </w:r>
          </w:p>
          <w:p w:rsidR="00677A2C" w:rsidRDefault="004B1ABF">
            <w:pPr>
              <w:rPr>
                <w:sz w:val="20"/>
              </w:rPr>
            </w:pPr>
            <w:r>
              <w:rPr>
                <w:sz w:val="20"/>
              </w:rPr>
              <w:t>- Molekulinės absorbcijos spektrofotometrija</w:t>
            </w:r>
          </w:p>
        </w:tc>
      </w:tr>
      <w:tr w:rsidR="00677A2C">
        <w:tc>
          <w:tcPr>
            <w:tcW w:w="1958" w:type="dxa"/>
            <w:tcBorders>
              <w:top w:val="nil"/>
              <w:left w:val="single" w:sz="6" w:space="0" w:color="auto"/>
              <w:bottom w:val="nil"/>
              <w:right w:val="single" w:sz="6" w:space="0" w:color="auto"/>
            </w:tcBorders>
          </w:tcPr>
          <w:p w:rsidR="00677A2C" w:rsidRDefault="00677A2C">
            <w:pPr>
              <w:jc w:val="center"/>
              <w:rPr>
                <w:b/>
                <w:sz w:val="20"/>
              </w:rPr>
            </w:pPr>
          </w:p>
        </w:tc>
        <w:tc>
          <w:tcPr>
            <w:tcW w:w="1462"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Ca(mg/l)</w:t>
            </w:r>
          </w:p>
        </w:tc>
        <w:tc>
          <w:tcPr>
            <w:tcW w:w="1080" w:type="dxa"/>
            <w:tcBorders>
              <w:top w:val="single" w:sz="6" w:space="0" w:color="auto"/>
              <w:left w:val="nil"/>
              <w:bottom w:val="single" w:sz="6" w:space="0" w:color="auto"/>
              <w:right w:val="nil"/>
            </w:tcBorders>
          </w:tcPr>
          <w:p w:rsidR="00677A2C" w:rsidRDefault="00677A2C">
            <w:pPr>
              <w:jc w:val="cente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3600" w:type="dxa"/>
            <w:tcBorders>
              <w:top w:val="single" w:sz="6" w:space="0" w:color="auto"/>
              <w:left w:val="nil"/>
              <w:bottom w:val="single" w:sz="6" w:space="0" w:color="auto"/>
              <w:right w:val="single" w:sz="6" w:space="0" w:color="auto"/>
            </w:tcBorders>
          </w:tcPr>
          <w:p w:rsidR="00677A2C" w:rsidRDefault="004B1ABF">
            <w:pPr>
              <w:rPr>
                <w:sz w:val="20"/>
              </w:rPr>
            </w:pPr>
            <w:r>
              <w:rPr>
                <w:sz w:val="20"/>
              </w:rPr>
              <w:t>- Atominės absorbcijos spektrofotometrija</w:t>
            </w:r>
          </w:p>
          <w:p w:rsidR="00677A2C" w:rsidRDefault="004B1ABF">
            <w:pPr>
              <w:rPr>
                <w:sz w:val="20"/>
              </w:rPr>
            </w:pPr>
            <w:r>
              <w:rPr>
                <w:sz w:val="20"/>
              </w:rPr>
              <w:t xml:space="preserve">- Kompleksometrinis </w:t>
            </w:r>
            <w:r>
              <w:rPr>
                <w:sz w:val="20"/>
              </w:rPr>
              <w:t>titravimas</w:t>
            </w:r>
          </w:p>
        </w:tc>
      </w:tr>
      <w:tr w:rsidR="00677A2C">
        <w:tc>
          <w:tcPr>
            <w:tcW w:w="1958" w:type="dxa"/>
            <w:tcBorders>
              <w:top w:val="nil"/>
              <w:left w:val="single" w:sz="6" w:space="0" w:color="auto"/>
              <w:bottom w:val="single" w:sz="4" w:space="0" w:color="auto"/>
              <w:right w:val="single" w:sz="6" w:space="0" w:color="auto"/>
            </w:tcBorders>
          </w:tcPr>
          <w:p w:rsidR="00677A2C" w:rsidRDefault="00677A2C">
            <w:pPr>
              <w:jc w:val="center"/>
              <w:rPr>
                <w:b/>
                <w:sz w:val="20"/>
              </w:rPr>
            </w:pPr>
          </w:p>
        </w:tc>
        <w:tc>
          <w:tcPr>
            <w:tcW w:w="1462"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Cu, Pb (mg/l)</w:t>
            </w:r>
          </w:p>
        </w:tc>
        <w:tc>
          <w:tcPr>
            <w:tcW w:w="1080" w:type="dxa"/>
            <w:tcBorders>
              <w:top w:val="single" w:sz="6" w:space="0" w:color="auto"/>
              <w:left w:val="nil"/>
              <w:bottom w:val="single" w:sz="6" w:space="0" w:color="auto"/>
              <w:right w:val="nil"/>
            </w:tcBorders>
          </w:tcPr>
          <w:p w:rsidR="00677A2C" w:rsidRDefault="00677A2C">
            <w:pPr>
              <w:jc w:val="cente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3600" w:type="dxa"/>
            <w:tcBorders>
              <w:top w:val="single" w:sz="6" w:space="0" w:color="auto"/>
              <w:left w:val="nil"/>
              <w:bottom w:val="single" w:sz="6" w:space="0" w:color="auto"/>
              <w:right w:val="single" w:sz="6" w:space="0" w:color="auto"/>
            </w:tcBorders>
          </w:tcPr>
          <w:p w:rsidR="00677A2C" w:rsidRDefault="004B1ABF">
            <w:pPr>
              <w:rPr>
                <w:sz w:val="20"/>
              </w:rPr>
            </w:pPr>
            <w:r>
              <w:rPr>
                <w:sz w:val="20"/>
              </w:rPr>
              <w:t>- Atominės absorbcijos spektrofotometrija</w:t>
            </w:r>
          </w:p>
          <w:p w:rsidR="00677A2C" w:rsidRDefault="004B1ABF">
            <w:pPr>
              <w:rPr>
                <w:sz w:val="20"/>
              </w:rPr>
            </w:pPr>
            <w:r>
              <w:rPr>
                <w:sz w:val="20"/>
              </w:rPr>
              <w:t>- Poliarografija</w:t>
            </w:r>
          </w:p>
        </w:tc>
      </w:tr>
      <w:tr w:rsidR="00677A2C">
        <w:tc>
          <w:tcPr>
            <w:tcW w:w="1958" w:type="dxa"/>
            <w:tcBorders>
              <w:top w:val="single" w:sz="4" w:space="0" w:color="auto"/>
              <w:left w:val="single" w:sz="6" w:space="0" w:color="auto"/>
              <w:bottom w:val="single" w:sz="6" w:space="0" w:color="auto"/>
              <w:right w:val="single" w:sz="6" w:space="0" w:color="auto"/>
            </w:tcBorders>
          </w:tcPr>
          <w:p w:rsidR="00677A2C" w:rsidRDefault="00677A2C">
            <w:pPr>
              <w:jc w:val="center"/>
              <w:rPr>
                <w:b/>
                <w:sz w:val="20"/>
              </w:rPr>
            </w:pPr>
          </w:p>
        </w:tc>
        <w:tc>
          <w:tcPr>
            <w:tcW w:w="1462"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Cl(mg/l)</w:t>
            </w:r>
            <w:r>
              <w:rPr>
                <w:sz w:val="20"/>
                <w:vertAlign w:val="superscript"/>
              </w:rPr>
              <w:t>2</w:t>
            </w:r>
          </w:p>
        </w:tc>
        <w:tc>
          <w:tcPr>
            <w:tcW w:w="1080" w:type="dxa"/>
            <w:tcBorders>
              <w:top w:val="single" w:sz="6" w:space="0" w:color="auto"/>
              <w:left w:val="nil"/>
              <w:bottom w:val="single" w:sz="6" w:space="0" w:color="auto"/>
              <w:right w:val="nil"/>
            </w:tcBorders>
          </w:tcPr>
          <w:p w:rsidR="00677A2C" w:rsidRDefault="00677A2C">
            <w:pPr>
              <w:jc w:val="cente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3600" w:type="dxa"/>
            <w:tcBorders>
              <w:top w:val="single" w:sz="6" w:space="0" w:color="auto"/>
              <w:left w:val="nil"/>
              <w:bottom w:val="single" w:sz="6" w:space="0" w:color="auto"/>
              <w:right w:val="single" w:sz="6" w:space="0" w:color="auto"/>
            </w:tcBorders>
          </w:tcPr>
          <w:p w:rsidR="00677A2C" w:rsidRDefault="004B1ABF">
            <w:pPr>
              <w:rPr>
                <w:sz w:val="20"/>
              </w:rPr>
            </w:pPr>
            <w:r>
              <w:rPr>
                <w:sz w:val="20"/>
              </w:rPr>
              <w:t>- Titrimetrija (Mohr’o metodas)</w:t>
            </w:r>
          </w:p>
        </w:tc>
      </w:tr>
      <w:tr w:rsidR="00677A2C">
        <w:tc>
          <w:tcPr>
            <w:tcW w:w="1958" w:type="dxa"/>
            <w:tcBorders>
              <w:top w:val="single" w:sz="6" w:space="0" w:color="auto"/>
              <w:left w:val="single" w:sz="6" w:space="0" w:color="auto"/>
              <w:bottom w:val="nil"/>
              <w:right w:val="single" w:sz="6" w:space="0" w:color="auto"/>
            </w:tcBorders>
          </w:tcPr>
          <w:p w:rsidR="00677A2C" w:rsidRDefault="004B1ABF">
            <w:pPr>
              <w:jc w:val="center"/>
              <w:rPr>
                <w:b/>
                <w:sz w:val="20"/>
              </w:rPr>
            </w:pPr>
            <w:r>
              <w:rPr>
                <w:sz w:val="20"/>
              </w:rPr>
              <w:t>Aplinkos topografija</w:t>
            </w:r>
          </w:p>
        </w:tc>
        <w:tc>
          <w:tcPr>
            <w:tcW w:w="1462"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Žemės stabilumas</w:t>
            </w:r>
          </w:p>
        </w:tc>
        <w:tc>
          <w:tcPr>
            <w:tcW w:w="1080" w:type="dxa"/>
            <w:tcBorders>
              <w:top w:val="single" w:sz="6" w:space="0" w:color="auto"/>
              <w:left w:val="nil"/>
              <w:bottom w:val="single" w:sz="6" w:space="0" w:color="auto"/>
              <w:right w:val="nil"/>
            </w:tcBorders>
          </w:tcPr>
          <w:p w:rsidR="00677A2C" w:rsidRDefault="00677A2C">
            <w:pPr>
              <w:jc w:val="cente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3600" w:type="dxa"/>
            <w:tcBorders>
              <w:top w:val="single" w:sz="6" w:space="0" w:color="auto"/>
              <w:left w:val="nil"/>
              <w:bottom w:val="single" w:sz="6" w:space="0" w:color="auto"/>
              <w:right w:val="single" w:sz="6" w:space="0" w:color="auto"/>
            </w:tcBorders>
          </w:tcPr>
          <w:p w:rsidR="00677A2C" w:rsidRDefault="004B1ABF">
            <w:pPr>
              <w:rPr>
                <w:sz w:val="20"/>
              </w:rPr>
            </w:pPr>
            <w:r>
              <w:rPr>
                <w:sz w:val="20"/>
              </w:rPr>
              <w:t>Fotografinė ir topografinė apžvalga</w:t>
            </w:r>
          </w:p>
        </w:tc>
      </w:tr>
      <w:tr w:rsidR="00677A2C">
        <w:tc>
          <w:tcPr>
            <w:tcW w:w="1958" w:type="dxa"/>
            <w:tcBorders>
              <w:top w:val="nil"/>
              <w:left w:val="single" w:sz="6" w:space="0" w:color="auto"/>
              <w:bottom w:val="single" w:sz="6" w:space="0" w:color="auto"/>
              <w:right w:val="single" w:sz="6" w:space="0" w:color="auto"/>
            </w:tcBorders>
          </w:tcPr>
          <w:p w:rsidR="00677A2C" w:rsidRDefault="00677A2C">
            <w:pPr>
              <w:jc w:val="center"/>
              <w:rPr>
                <w:sz w:val="20"/>
              </w:rPr>
            </w:pPr>
          </w:p>
        </w:tc>
        <w:tc>
          <w:tcPr>
            <w:tcW w:w="1462" w:type="dxa"/>
            <w:tcBorders>
              <w:top w:val="single" w:sz="6" w:space="0" w:color="auto"/>
              <w:left w:val="nil"/>
              <w:bottom w:val="single" w:sz="6" w:space="0" w:color="auto"/>
              <w:right w:val="single" w:sz="6" w:space="0" w:color="auto"/>
            </w:tcBorders>
          </w:tcPr>
          <w:p w:rsidR="00677A2C" w:rsidRDefault="004B1ABF">
            <w:pPr>
              <w:jc w:val="center"/>
              <w:rPr>
                <w:sz w:val="20"/>
              </w:rPr>
            </w:pPr>
            <w:r>
              <w:rPr>
                <w:sz w:val="20"/>
              </w:rPr>
              <w:t>Pralaidumas</w:t>
            </w:r>
          </w:p>
          <w:p w:rsidR="00677A2C" w:rsidRDefault="004B1ABF">
            <w:pPr>
              <w:jc w:val="center"/>
              <w:rPr>
                <w:sz w:val="20"/>
              </w:rPr>
            </w:pPr>
            <w:r>
              <w:rPr>
                <w:sz w:val="20"/>
              </w:rPr>
              <w:t>Poringumas</w:t>
            </w:r>
          </w:p>
        </w:tc>
        <w:tc>
          <w:tcPr>
            <w:tcW w:w="1080" w:type="dxa"/>
            <w:tcBorders>
              <w:top w:val="single" w:sz="6" w:space="0" w:color="auto"/>
              <w:left w:val="nil"/>
              <w:bottom w:val="single" w:sz="6" w:space="0" w:color="auto"/>
              <w:right w:val="nil"/>
            </w:tcBorders>
          </w:tcPr>
          <w:p w:rsidR="00677A2C" w:rsidRDefault="00677A2C">
            <w:pPr>
              <w:jc w:val="center"/>
              <w:rPr>
                <w:sz w:val="20"/>
              </w:rPr>
            </w:pPr>
          </w:p>
        </w:tc>
        <w:tc>
          <w:tcPr>
            <w:tcW w:w="1440" w:type="dxa"/>
            <w:tcBorders>
              <w:top w:val="single" w:sz="6" w:space="0" w:color="auto"/>
              <w:left w:val="single" w:sz="6" w:space="0" w:color="auto"/>
              <w:bottom w:val="single" w:sz="6" w:space="0" w:color="auto"/>
              <w:right w:val="single" w:sz="6" w:space="0" w:color="auto"/>
            </w:tcBorders>
          </w:tcPr>
          <w:p w:rsidR="00677A2C" w:rsidRDefault="004B1ABF">
            <w:pPr>
              <w:jc w:val="center"/>
              <w:rPr>
                <w:sz w:val="20"/>
              </w:rPr>
            </w:pPr>
            <w:r>
              <w:rPr>
                <w:sz w:val="20"/>
              </w:rPr>
              <w:t>1</w:t>
            </w:r>
          </w:p>
        </w:tc>
        <w:tc>
          <w:tcPr>
            <w:tcW w:w="3600" w:type="dxa"/>
            <w:tcBorders>
              <w:top w:val="single" w:sz="6" w:space="0" w:color="auto"/>
              <w:left w:val="nil"/>
              <w:bottom w:val="single" w:sz="6" w:space="0" w:color="auto"/>
              <w:right w:val="single" w:sz="6" w:space="0" w:color="auto"/>
            </w:tcBorders>
          </w:tcPr>
          <w:p w:rsidR="00677A2C" w:rsidRDefault="004B1ABF">
            <w:pPr>
              <w:rPr>
                <w:sz w:val="20"/>
              </w:rPr>
            </w:pPr>
            <w:r>
              <w:rPr>
                <w:sz w:val="20"/>
              </w:rPr>
              <w:t xml:space="preserve">Siurbimo </w:t>
            </w:r>
            <w:r>
              <w:rPr>
                <w:sz w:val="20"/>
              </w:rPr>
              <w:t>testai</w:t>
            </w:r>
          </w:p>
          <w:p w:rsidR="00677A2C" w:rsidRDefault="004B1ABF">
            <w:pPr>
              <w:rPr>
                <w:sz w:val="20"/>
              </w:rPr>
            </w:pPr>
            <w:r>
              <w:rPr>
                <w:sz w:val="20"/>
              </w:rPr>
              <w:t xml:space="preserve">Šulinių (gręžinių) registracija </w:t>
            </w:r>
          </w:p>
        </w:tc>
      </w:tr>
    </w:tbl>
    <w:p w:rsidR="00677A2C" w:rsidRDefault="00677A2C">
      <w:pPr>
        <w:jc w:val="center"/>
        <w:rPr>
          <w:b/>
        </w:rPr>
      </w:pPr>
    </w:p>
    <w:p w:rsidR="00677A2C" w:rsidRDefault="004B1ABF">
      <w:pPr>
        <w:jc w:val="both"/>
        <w:rPr>
          <w:sz w:val="20"/>
        </w:rPr>
      </w:pPr>
      <w:r>
        <w:rPr>
          <w:b/>
          <w:sz w:val="20"/>
        </w:rPr>
        <w:t>––––––––––––––––</w:t>
      </w:r>
    </w:p>
    <w:p w:rsidR="00677A2C" w:rsidRDefault="004B1ABF">
      <w:pPr>
        <w:jc w:val="both"/>
        <w:rPr>
          <w:sz w:val="20"/>
          <w:vertAlign w:val="superscript"/>
        </w:rPr>
      </w:pPr>
      <w:r>
        <w:rPr>
          <w:sz w:val="20"/>
          <w:vertAlign w:val="superscript"/>
        </w:rPr>
        <w:t>1</w:t>
      </w:r>
      <w:r>
        <w:rPr>
          <w:sz w:val="20"/>
        </w:rPr>
        <w:t xml:space="preserve"> Būtina nustatyti, kai sulfatinio proceso atliekos įterpiamos į dirvožemį.</w:t>
      </w:r>
    </w:p>
    <w:p w:rsidR="00677A2C" w:rsidRDefault="004B1ABF">
      <w:pPr>
        <w:jc w:val="both"/>
        <w:rPr>
          <w:sz w:val="20"/>
          <w:vertAlign w:val="superscript"/>
        </w:rPr>
      </w:pPr>
      <w:r>
        <w:rPr>
          <w:sz w:val="20"/>
          <w:vertAlign w:val="superscript"/>
        </w:rPr>
        <w:t>2</w:t>
      </w:r>
      <w:r>
        <w:rPr>
          <w:sz w:val="20"/>
        </w:rPr>
        <w:t xml:space="preserve"> Būtina nustatyti, kai chloro proceso atliekos įterpiamos į dirvožemį.</w:t>
      </w:r>
    </w:p>
    <w:p w:rsidR="00677A2C" w:rsidRDefault="004B1ABF">
      <w:pPr>
        <w:jc w:val="both"/>
        <w:rPr>
          <w:b/>
          <w:sz w:val="20"/>
        </w:rPr>
      </w:pPr>
      <w:r>
        <w:rPr>
          <w:sz w:val="20"/>
          <w:vertAlign w:val="superscript"/>
        </w:rPr>
        <w:t>3</w:t>
      </w:r>
      <w:r>
        <w:rPr>
          <w:sz w:val="20"/>
        </w:rPr>
        <w:t xml:space="preserve"> Taip pat įeina Fe matavimas filtrate (suspenduotų kietųjų medžiagų).</w:t>
      </w:r>
    </w:p>
    <w:p w:rsidR="00677A2C" w:rsidRDefault="004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w:t>
      </w:r>
    </w:p>
    <w:p w:rsidR="00677A2C" w:rsidRDefault="0067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677A2C" w:rsidRDefault="0067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lt-LT"/>
        </w:rPr>
      </w:pPr>
    </w:p>
    <w:p w:rsidR="00677A2C" w:rsidRDefault="00677A2C"/>
    <w:sectPr w:rsidR="00677A2C" w:rsidSect="00677A2C">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A2C" w:rsidRDefault="004B1ABF">
      <w:r>
        <w:separator/>
      </w:r>
    </w:p>
  </w:endnote>
  <w:endnote w:type="continuationSeparator" w:id="0">
    <w:p w:rsidR="00677A2C" w:rsidRDefault="004B1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2C" w:rsidRDefault="00677A2C">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2C" w:rsidRDefault="00677A2C">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2C" w:rsidRDefault="00677A2C">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A2C" w:rsidRDefault="004B1ABF">
      <w:r>
        <w:separator/>
      </w:r>
    </w:p>
  </w:footnote>
  <w:footnote w:type="continuationSeparator" w:id="0">
    <w:p w:rsidR="00677A2C" w:rsidRDefault="004B1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2C" w:rsidRDefault="00677A2C">
    <w:pPr>
      <w:framePr w:wrap="auto" w:vAnchor="text" w:hAnchor="margin" w:xAlign="center" w:y="1"/>
      <w:tabs>
        <w:tab w:val="center" w:pos="4153"/>
        <w:tab w:val="right" w:pos="8306"/>
      </w:tabs>
      <w:rPr>
        <w:lang w:val="en-GB"/>
      </w:rPr>
    </w:pPr>
    <w:r>
      <w:rPr>
        <w:lang w:val="en-GB"/>
      </w:rPr>
      <w:fldChar w:fldCharType="begin"/>
    </w:r>
    <w:r w:rsidR="004B1ABF">
      <w:rPr>
        <w:lang w:val="en-GB"/>
      </w:rPr>
      <w:instrText xml:space="preserve">PAGE  </w:instrText>
    </w:r>
    <w:r>
      <w:rPr>
        <w:lang w:val="en-GB"/>
      </w:rPr>
      <w:fldChar w:fldCharType="end"/>
    </w:r>
  </w:p>
  <w:p w:rsidR="00677A2C" w:rsidRDefault="00677A2C">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2C" w:rsidRDefault="00677A2C">
    <w:pPr>
      <w:framePr w:wrap="auto" w:vAnchor="text" w:hAnchor="margin" w:xAlign="center" w:y="1"/>
      <w:tabs>
        <w:tab w:val="center" w:pos="4153"/>
        <w:tab w:val="right" w:pos="8306"/>
      </w:tabs>
      <w:rPr>
        <w:lang w:val="en-GB"/>
      </w:rPr>
    </w:pPr>
    <w:r>
      <w:rPr>
        <w:lang w:val="en-GB"/>
      </w:rPr>
      <w:fldChar w:fldCharType="begin"/>
    </w:r>
    <w:r w:rsidR="004B1ABF">
      <w:rPr>
        <w:lang w:val="en-GB"/>
      </w:rPr>
      <w:instrText xml:space="preserve">PAGE  </w:instrText>
    </w:r>
    <w:r>
      <w:rPr>
        <w:lang w:val="en-GB"/>
      </w:rPr>
      <w:fldChar w:fldCharType="separate"/>
    </w:r>
    <w:r w:rsidR="004B1ABF">
      <w:rPr>
        <w:noProof/>
        <w:lang w:val="en-GB"/>
      </w:rPr>
      <w:t>7</w:t>
    </w:r>
    <w:r>
      <w:rPr>
        <w:lang w:val="en-GB"/>
      </w:rPr>
      <w:fldChar w:fldCharType="end"/>
    </w:r>
  </w:p>
  <w:p w:rsidR="00677A2C" w:rsidRDefault="00677A2C">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2C" w:rsidRDefault="00677A2C">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4"/>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rsids>
    <w:rsidRoot w:val="00AA4C4D"/>
    <w:rsid w:val="004B1ABF"/>
    <w:rsid w:val="00677A2C"/>
    <w:rsid w:val="00AA4C4D"/>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677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1ABF"/>
    <w:rPr>
      <w:rFonts w:ascii="Tahoma" w:hAnsi="Tahoma" w:cs="Tahoma"/>
      <w:sz w:val="16"/>
      <w:szCs w:val="16"/>
    </w:rPr>
  </w:style>
  <w:style w:type="character" w:customStyle="1" w:styleId="BalloonTextChar">
    <w:name w:val="Balloon Text Char"/>
    <w:basedOn w:val="DefaultParagraphFont"/>
    <w:link w:val="BalloonText"/>
    <w:rsid w:val="004B1ABF"/>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060937">
      <w:bodyDiv w:val="1"/>
      <w:marLeft w:val="0"/>
      <w:marRight w:val="0"/>
      <w:marTop w:val="0"/>
      <w:marBottom w:val="0"/>
      <w:divBdr>
        <w:top w:val="none" w:sz="0" w:space="0" w:color="auto"/>
        <w:left w:val="none" w:sz="0" w:space="0" w:color="auto"/>
        <w:bottom w:val="none" w:sz="0" w:space="0" w:color="auto"/>
        <w:right w:val="none" w:sz="0" w:space="0" w:color="auto"/>
      </w:divBdr>
    </w:div>
    <w:div w:id="18295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D5E88FF9E5A"/>
  <Relationship Id="rId11" Type="http://schemas.openxmlformats.org/officeDocument/2006/relationships/hyperlink" TargetMode="External" Target="https://www.e-tar.lt/portal/lt/legalAct/TAR.A3B226BB10B2"/>
  <Relationship Id="rId12" Type="http://schemas.openxmlformats.org/officeDocument/2006/relationships/hyperlink" TargetMode="External" Target="https://www.e-tar.lt/portal/lt/legalAct/TAR.003BDFD5EFB1"/>
  <Relationship Id="rId13" Type="http://schemas.openxmlformats.org/officeDocument/2006/relationships/hyperlink" TargetMode="External" Target="https://www.e-tar.lt/portal/lt/legalAct/TAR.8D38517814F1"/>
  <Relationship Id="rId14" Type="http://schemas.openxmlformats.org/officeDocument/2006/relationships/hyperlink" TargetMode="External" Target="https://www.e-tar.lt/portal/lt/legalAct/TAR.4D5E88FF9E5A"/>
  <Relationship Id="rId15" Type="http://schemas.openxmlformats.org/officeDocument/2006/relationships/hyperlink" TargetMode="External" Target="https://www.e-tar.lt/portal/lt/legalAct/TAR.5C8F10257E92"/>
  <Relationship Id="rId16" Type="http://schemas.openxmlformats.org/officeDocument/2006/relationships/hyperlink" TargetMode="External" Target="https://www.e-tar.lt/portal/lt/legalAct/TAR.38E37AB6E8E6"/>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theme" Target="theme/theme1.xml"/>
  <Relationship Id="rId25"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8D38517814F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10806</Characters>
  <Application>Microsoft Office Word</Application>
  <DocSecurity>0</DocSecurity>
  <Lines>90</Lines>
  <Paragraphs>25</Paragraphs>
  <ScaleCrop>false</ScaleCrop>
  <Company/>
  <LinksUpToDate>false</LinksUpToDate>
  <CharactersWithSpaces>12676</CharactersWithSpaces>
  <SharedDoc>false</SharedDoc>
  <HyperlinkBase/>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2015-09-07T23:29:00Z</dcterms:created>
  <dc:creator>User</dc:creator>
  <lastModifiedBy>pikas</lastModifiedBy>
  <dcterms:modified xsi:type="dcterms:W3CDTF">2016-03-16T13:27:00Z</dcterms:modified>
  <revision>3</revision>
</coreProperties>
</file>