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F23EC" w14:textId="77777777" w:rsidR="00404A78" w:rsidRDefault="00F23B3D">
      <w:pPr>
        <w:keepLines/>
        <w:suppressAutoHyphens/>
        <w:jc w:val="center"/>
        <w:rPr>
          <w:color w:val="000000"/>
        </w:rPr>
      </w:pPr>
      <w:r>
        <w:rPr>
          <w:color w:val="000000"/>
          <w:lang w:val="en-US"/>
        </w:rPr>
        <w:pict w14:anchorId="1DEF240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SOCIALINĖS APSAUGOS IR DARBO MINISTRO</w:t>
      </w:r>
    </w:p>
    <w:p w14:paraId="1DEF23ED" w14:textId="77777777" w:rsidR="00404A78" w:rsidRDefault="00F23B3D">
      <w:pPr>
        <w:keepLines/>
        <w:suppressAutoHyphens/>
        <w:jc w:val="center"/>
        <w:rPr>
          <w:color w:val="000000"/>
        </w:rPr>
      </w:pPr>
      <w:r>
        <w:rPr>
          <w:color w:val="000000"/>
        </w:rPr>
        <w:t>Į S A K Y M A S</w:t>
      </w:r>
    </w:p>
    <w:p w14:paraId="1DEF23EE" w14:textId="77777777" w:rsidR="00404A78" w:rsidRDefault="00404A78">
      <w:pPr>
        <w:keepLines/>
        <w:suppressAutoHyphens/>
        <w:jc w:val="center"/>
        <w:rPr>
          <w:color w:val="000000"/>
        </w:rPr>
      </w:pPr>
    </w:p>
    <w:p w14:paraId="1DEF23EF" w14:textId="77777777" w:rsidR="00404A78" w:rsidRDefault="00F23B3D">
      <w:pPr>
        <w:keepLines/>
        <w:suppressAutoHyphens/>
        <w:jc w:val="center"/>
        <w:rPr>
          <w:b/>
          <w:bCs/>
          <w:caps/>
          <w:color w:val="000000"/>
        </w:rPr>
      </w:pPr>
      <w:r>
        <w:rPr>
          <w:b/>
          <w:bCs/>
          <w:caps/>
          <w:color w:val="000000"/>
        </w:rPr>
        <w:t>DĖL LIETUVOS RESPUBLIKOS SOCIALINĖS APSAUGOS IR DARBO MINISTRO 2000 m. kovo 29 d. įsakymo Nr. 36 „dėl nepriklausomybės gynėjo, nukentėjusio nuo 1</w:t>
      </w:r>
      <w:r>
        <w:rPr>
          <w:b/>
          <w:bCs/>
          <w:caps/>
          <w:color w:val="000000"/>
        </w:rPr>
        <w:t>991 m. sausio 11–13 d. ir po to vykdytos ssrs agresijos, ir nukentėjusio nuo 1991 m. sausio 11–13 d. ir po to vykdytos SSRS agresijos asmens teisinio statuso pripažinimo, pažymėjimų išdavimo bei jų apskaitos nuostatų patvirtinimo“ pakeitimo</w:t>
      </w:r>
    </w:p>
    <w:p w14:paraId="1DEF23F0" w14:textId="77777777" w:rsidR="00404A78" w:rsidRDefault="00404A78">
      <w:pPr>
        <w:suppressAutoHyphens/>
        <w:jc w:val="center"/>
        <w:rPr>
          <w:color w:val="000000"/>
        </w:rPr>
      </w:pPr>
    </w:p>
    <w:p w14:paraId="1DEF23F1" w14:textId="77777777" w:rsidR="00404A78" w:rsidRDefault="00F23B3D">
      <w:pPr>
        <w:keepLines/>
        <w:suppressAutoHyphens/>
        <w:jc w:val="center"/>
        <w:rPr>
          <w:color w:val="000000"/>
        </w:rPr>
      </w:pPr>
      <w:r>
        <w:rPr>
          <w:color w:val="000000"/>
        </w:rPr>
        <w:t>2012 m. gegužė</w:t>
      </w:r>
      <w:r>
        <w:rPr>
          <w:color w:val="000000"/>
        </w:rPr>
        <w:t>s 18 d. Nr. A1-250</w:t>
      </w:r>
    </w:p>
    <w:p w14:paraId="1DEF23F2" w14:textId="77777777" w:rsidR="00404A78" w:rsidRDefault="00F23B3D">
      <w:pPr>
        <w:keepLines/>
        <w:suppressAutoHyphens/>
        <w:jc w:val="center"/>
        <w:rPr>
          <w:color w:val="000000"/>
        </w:rPr>
      </w:pPr>
      <w:r>
        <w:rPr>
          <w:color w:val="000000"/>
        </w:rPr>
        <w:t>Vilnius</w:t>
      </w:r>
    </w:p>
    <w:p w14:paraId="1DEF23F3" w14:textId="77777777" w:rsidR="00404A78" w:rsidRDefault="00404A78">
      <w:pPr>
        <w:suppressAutoHyphens/>
        <w:ind w:firstLine="567"/>
        <w:jc w:val="both"/>
        <w:rPr>
          <w:color w:val="000000"/>
        </w:rPr>
      </w:pPr>
    </w:p>
    <w:p w14:paraId="7B086D58" w14:textId="77777777" w:rsidR="00F23B3D" w:rsidRDefault="00F23B3D">
      <w:pPr>
        <w:suppressAutoHyphens/>
        <w:ind w:firstLine="567"/>
        <w:jc w:val="both"/>
        <w:rPr>
          <w:color w:val="000000"/>
        </w:rPr>
      </w:pPr>
    </w:p>
    <w:p w14:paraId="1DEF23F4" w14:textId="77777777" w:rsidR="00404A78" w:rsidRDefault="00F23B3D">
      <w:pPr>
        <w:suppressAutoHyphens/>
        <w:ind w:firstLine="567"/>
        <w:jc w:val="both"/>
        <w:rPr>
          <w:color w:val="000000"/>
        </w:rPr>
      </w:pPr>
      <w:r>
        <w:rPr>
          <w:color w:val="000000"/>
        </w:rPr>
        <w:t>P a k e i č i u Lietuvos Respublikos socialinės apsaugos ir darbo ministro 2000 m. kovo 29 d. įsakymą Nr. 36 „Dėl Nepriklausomybės gynėjo, nukentėjusio nuo 1991 m. sausio 11–13 d. ir po to vykdytos SSRS agresijos, ir nukentėjusi</w:t>
      </w:r>
      <w:r>
        <w:rPr>
          <w:color w:val="000000"/>
        </w:rPr>
        <w:t xml:space="preserve">o nuo 1991 m. sausio 11–13 d. ir po to vykdytos SSRS agresijos asmens teisinio statuso pripažinimo, pažymėjimų išdavimo bei jų apskaitos nuostatų patvirtinimo“ (Žin., 2000, Nr. </w:t>
      </w:r>
      <w:hyperlink r:id="rId10" w:tgtFrame="_blank" w:history="1">
        <w:r>
          <w:rPr>
            <w:color w:val="0000FF" w:themeColor="hyperlink"/>
            <w:u w:val="single"/>
          </w:rPr>
          <w:t>31-884</w:t>
        </w:r>
      </w:hyperlink>
      <w:r>
        <w:rPr>
          <w:color w:val="000000"/>
        </w:rPr>
        <w:t xml:space="preserve">; 2000, Nr. </w:t>
      </w:r>
      <w:hyperlink r:id="rId11" w:tgtFrame="_blank" w:history="1">
        <w:r>
          <w:rPr>
            <w:color w:val="0000FF" w:themeColor="hyperlink"/>
            <w:u w:val="single"/>
          </w:rPr>
          <w:t>101-3207</w:t>
        </w:r>
      </w:hyperlink>
      <w:r>
        <w:rPr>
          <w:color w:val="000000"/>
        </w:rPr>
        <w:t xml:space="preserve">; 2003, Nr. </w:t>
      </w:r>
      <w:hyperlink r:id="rId12" w:tgtFrame="_blank" w:history="1">
        <w:r>
          <w:rPr>
            <w:color w:val="0000FF" w:themeColor="hyperlink"/>
            <w:u w:val="single"/>
          </w:rPr>
          <w:t>51-2286</w:t>
        </w:r>
      </w:hyperlink>
      <w:r>
        <w:rPr>
          <w:color w:val="000000"/>
        </w:rPr>
        <w:t xml:space="preserve">; 2005, Nr. </w:t>
      </w:r>
      <w:hyperlink r:id="rId13" w:tgtFrame="_blank" w:history="1">
        <w:r>
          <w:rPr>
            <w:color w:val="0000FF" w:themeColor="hyperlink"/>
            <w:u w:val="single"/>
          </w:rPr>
          <w:t>102-3796</w:t>
        </w:r>
      </w:hyperlink>
      <w:r>
        <w:rPr>
          <w:color w:val="000000"/>
        </w:rPr>
        <w:t>):</w:t>
      </w:r>
    </w:p>
    <w:p w14:paraId="1DEF23F5" w14:textId="77777777" w:rsidR="00404A78" w:rsidRDefault="00F23B3D">
      <w:pPr>
        <w:suppressAutoHyphens/>
        <w:ind w:firstLine="567"/>
        <w:jc w:val="both"/>
        <w:rPr>
          <w:color w:val="000000"/>
        </w:rPr>
      </w:pPr>
      <w:r>
        <w:rPr>
          <w:color w:val="000000"/>
        </w:rPr>
        <w:t>1</w:t>
      </w:r>
      <w:r>
        <w:rPr>
          <w:color w:val="000000"/>
        </w:rPr>
        <w:t>. Išdėstau 4 punktą taip:</w:t>
      </w:r>
    </w:p>
    <w:p w14:paraId="1DEF23F6" w14:textId="77777777" w:rsidR="00404A78" w:rsidRDefault="00F23B3D">
      <w:pPr>
        <w:suppressAutoHyphens/>
        <w:ind w:firstLine="567"/>
        <w:jc w:val="both"/>
        <w:rPr>
          <w:color w:val="000000"/>
        </w:rPr>
      </w:pPr>
      <w:r>
        <w:rPr>
          <w:color w:val="000000"/>
        </w:rPr>
        <w:t>„</w:t>
      </w:r>
      <w:r>
        <w:rPr>
          <w:color w:val="000000"/>
        </w:rPr>
        <w:t>4</w:t>
      </w:r>
      <w:r>
        <w:rPr>
          <w:color w:val="000000"/>
        </w:rPr>
        <w:t>. Įsakymo vykdymo kontrolę p a v e d u viceministrui pagal veiklos sritį.“</w:t>
      </w:r>
    </w:p>
    <w:p w14:paraId="1DEF23F7" w14:textId="77777777" w:rsidR="00404A78" w:rsidRDefault="00F23B3D">
      <w:pPr>
        <w:suppressAutoHyphens/>
        <w:ind w:firstLine="567"/>
        <w:jc w:val="both"/>
        <w:rPr>
          <w:color w:val="000000"/>
        </w:rPr>
      </w:pPr>
      <w:r>
        <w:rPr>
          <w:color w:val="000000"/>
        </w:rPr>
        <w:t>2</w:t>
      </w:r>
      <w:r>
        <w:rPr>
          <w:color w:val="000000"/>
        </w:rPr>
        <w:t>. Išdėstau nurodytu įsakymu patvirtintų Nepriklausomybės gynėjo, nukentėjusio nuo 1991 m</w:t>
      </w:r>
      <w:r>
        <w:rPr>
          <w:color w:val="000000"/>
        </w:rPr>
        <w:t>. sausio 11–13 d. ir po to vykdytos SSRS agresijos, ir nukentėjusio nuo 1991 m. sausio 11–13 d. ir po to vykdytos SSRS agresijos asmens teisinio statuso pripažinimo, pažymėjimų išdavimo bei jų apskaitos nuostatų 5 punktą taip:</w:t>
      </w:r>
    </w:p>
    <w:p w14:paraId="1DEF23F8" w14:textId="77777777" w:rsidR="00404A78" w:rsidRDefault="00F23B3D">
      <w:pPr>
        <w:suppressAutoHyphens/>
        <w:ind w:firstLine="567"/>
        <w:jc w:val="both"/>
        <w:rPr>
          <w:color w:val="000000"/>
        </w:rPr>
      </w:pPr>
      <w:r>
        <w:rPr>
          <w:color w:val="000000"/>
        </w:rPr>
        <w:t>„</w:t>
      </w:r>
      <w:r>
        <w:rPr>
          <w:color w:val="000000"/>
        </w:rPr>
        <w:t>5</w:t>
      </w:r>
      <w:r>
        <w:rPr>
          <w:color w:val="000000"/>
        </w:rPr>
        <w:t>. Nepriklausomybės gynėja</w:t>
      </w:r>
      <w:r>
        <w:rPr>
          <w:color w:val="000000"/>
        </w:rPr>
        <w:t>i ir nukentėję asmenys, pretenduojantys į atitinkamą teisinį statusą, savivaldybės institucijoms pagal deklaruotą ar nuolatinę gyvenamąją vietą turi pateikti:</w:t>
      </w:r>
    </w:p>
    <w:p w14:paraId="1DEF23F9" w14:textId="77777777" w:rsidR="00404A78" w:rsidRDefault="00F23B3D">
      <w:pPr>
        <w:suppressAutoHyphens/>
        <w:ind w:firstLine="567"/>
        <w:jc w:val="both"/>
        <w:rPr>
          <w:color w:val="000000"/>
        </w:rPr>
      </w:pPr>
      <w:r>
        <w:rPr>
          <w:color w:val="000000"/>
        </w:rPr>
        <w:t>5.1</w:t>
      </w:r>
      <w:r>
        <w:rPr>
          <w:color w:val="000000"/>
        </w:rPr>
        <w:t>. prašymą pripažinti jam nepriklausomybės gynėjo ar nukentėjusio asmens atitinkamą teisinį s</w:t>
      </w:r>
      <w:r>
        <w:rPr>
          <w:color w:val="000000"/>
        </w:rPr>
        <w:t>tatusą;</w:t>
      </w:r>
    </w:p>
    <w:p w14:paraId="1DEF23FA" w14:textId="77777777" w:rsidR="00404A78" w:rsidRDefault="00F23B3D">
      <w:pPr>
        <w:suppressAutoHyphens/>
        <w:ind w:firstLine="567"/>
        <w:jc w:val="both"/>
        <w:rPr>
          <w:color w:val="000000"/>
        </w:rPr>
      </w:pPr>
      <w:r>
        <w:rPr>
          <w:color w:val="000000"/>
        </w:rPr>
        <w:t>5.2</w:t>
      </w:r>
      <w:r>
        <w:rPr>
          <w:color w:val="000000"/>
        </w:rPr>
        <w:t>. jeigu statusas pripažįstamas po mirties, – žuvimo faktą patvirtinančią Generalinės prokuratūros išduotą pažymą;</w:t>
      </w:r>
    </w:p>
    <w:p w14:paraId="1DEF23FB" w14:textId="77777777" w:rsidR="00404A78" w:rsidRDefault="00F23B3D">
      <w:pPr>
        <w:suppressAutoHyphens/>
        <w:ind w:firstLine="567"/>
        <w:jc w:val="both"/>
        <w:rPr>
          <w:color w:val="000000"/>
        </w:rPr>
      </w:pPr>
      <w:r>
        <w:rPr>
          <w:color w:val="000000"/>
        </w:rPr>
        <w:t>5.3</w:t>
      </w:r>
      <w:r>
        <w:rPr>
          <w:color w:val="000000"/>
        </w:rPr>
        <w:t xml:space="preserve">. sužalotieji – sužalojimo, padaryto ginant Lietuvos Respublikos laisvę 1991 metais, faktą patvirtinančią Generalinės </w:t>
      </w:r>
      <w:r>
        <w:rPr>
          <w:color w:val="000000"/>
        </w:rPr>
        <w:t>prokuratūros išduotą pažymą;</w:t>
      </w:r>
    </w:p>
    <w:p w14:paraId="1DEF23FC" w14:textId="77777777" w:rsidR="00404A78" w:rsidRDefault="00F23B3D">
      <w:pPr>
        <w:suppressAutoHyphens/>
        <w:ind w:firstLine="567"/>
        <w:jc w:val="both"/>
        <w:rPr>
          <w:color w:val="000000"/>
        </w:rPr>
      </w:pPr>
      <w:r>
        <w:rPr>
          <w:color w:val="000000"/>
        </w:rPr>
        <w:t>5.4</w:t>
      </w:r>
      <w:r>
        <w:rPr>
          <w:color w:val="000000"/>
        </w:rPr>
        <w:t>. žuvusių nepriklausomybės gynėjų šeimų nariai – žuvimo faktą patvirtinančią Generalinės prokuratūros išduotą pažymą ir giminystės ryšį su žuvusiu nepriklausomybės gynėju įrodančius dokumentus;</w:t>
      </w:r>
    </w:p>
    <w:p w14:paraId="1DEF23FD" w14:textId="77777777" w:rsidR="00404A78" w:rsidRDefault="00F23B3D">
      <w:pPr>
        <w:suppressAutoHyphens/>
        <w:ind w:firstLine="567"/>
        <w:jc w:val="both"/>
        <w:rPr>
          <w:color w:val="000000"/>
          <w:spacing w:val="-4"/>
        </w:rPr>
      </w:pPr>
      <w:r>
        <w:rPr>
          <w:color w:val="000000"/>
          <w:spacing w:val="-4"/>
        </w:rPr>
        <w:t>5.5</w:t>
      </w:r>
      <w:r>
        <w:rPr>
          <w:color w:val="000000"/>
          <w:spacing w:val="-4"/>
        </w:rPr>
        <w:t xml:space="preserve">. nepriklausomybės </w:t>
      </w:r>
      <w:r>
        <w:rPr>
          <w:color w:val="000000"/>
          <w:spacing w:val="-4"/>
        </w:rPr>
        <w:t>gynėjų, pripažintų nedarbingais ar iš dalies darbingais dėl 1991 m. sausio 11–13 d. ir po to vykdytos SSRS agresijos, šeimų nariai – nepriklausomybės gynėjo darbingumo lygio pažymą ir giminystės ryšį įrodančius dokumentus;</w:t>
      </w:r>
    </w:p>
    <w:p w14:paraId="1DEF23FE" w14:textId="77777777" w:rsidR="00404A78" w:rsidRDefault="00F23B3D">
      <w:pPr>
        <w:suppressAutoHyphens/>
        <w:ind w:firstLine="567"/>
        <w:jc w:val="both"/>
        <w:rPr>
          <w:color w:val="000000"/>
        </w:rPr>
      </w:pPr>
      <w:r>
        <w:rPr>
          <w:color w:val="000000"/>
        </w:rPr>
        <w:t>5.6</w:t>
      </w:r>
      <w:r>
        <w:rPr>
          <w:color w:val="000000"/>
        </w:rPr>
        <w:t>. Lietuvos Respublikos pil</w:t>
      </w:r>
      <w:r>
        <w:rPr>
          <w:color w:val="000000"/>
        </w:rPr>
        <w:t>iečio pasą ar asmens tapatybės kortelę (pateikia Lietuvos Respublikos piliečiai);</w:t>
      </w:r>
    </w:p>
    <w:p w14:paraId="1DEF23FF" w14:textId="77777777" w:rsidR="00404A78" w:rsidRDefault="00F23B3D">
      <w:pPr>
        <w:suppressAutoHyphens/>
        <w:ind w:firstLine="567"/>
        <w:jc w:val="both"/>
        <w:rPr>
          <w:color w:val="000000"/>
        </w:rPr>
      </w:pPr>
      <w:r>
        <w:rPr>
          <w:color w:val="000000"/>
        </w:rPr>
        <w:t>5.7</w:t>
      </w:r>
      <w:r>
        <w:rPr>
          <w:color w:val="000000"/>
        </w:rPr>
        <w:t>. leidimą nuolat gyventi Lietuvos Respublikoje (pateikia ne Lietuvos Respublikos piliečiai);</w:t>
      </w:r>
    </w:p>
    <w:p w14:paraId="1DEF2400" w14:textId="0D57C7D3" w:rsidR="00404A78" w:rsidRDefault="00F23B3D">
      <w:pPr>
        <w:suppressAutoHyphens/>
        <w:ind w:firstLine="567"/>
        <w:jc w:val="both"/>
        <w:rPr>
          <w:color w:val="000000"/>
        </w:rPr>
      </w:pPr>
      <w:r>
        <w:rPr>
          <w:color w:val="000000"/>
        </w:rPr>
        <w:t>5.8</w:t>
      </w:r>
      <w:r>
        <w:rPr>
          <w:color w:val="000000"/>
        </w:rPr>
        <w:t>. dvi nuotraukas (2x3 cm).</w:t>
      </w:r>
    </w:p>
    <w:p w14:paraId="1DEF2403" w14:textId="7B99B10E" w:rsidR="00404A78" w:rsidRPr="00F23B3D" w:rsidRDefault="00F23B3D" w:rsidP="00F23B3D">
      <w:pPr>
        <w:suppressAutoHyphens/>
        <w:ind w:firstLine="567"/>
        <w:jc w:val="both"/>
        <w:rPr>
          <w:color w:val="000000"/>
        </w:rPr>
      </w:pPr>
      <w:r>
        <w:rPr>
          <w:color w:val="000000"/>
        </w:rPr>
        <w:t>Vietoj dokumentų, nurodytų 5.2–5.7 punk</w:t>
      </w:r>
      <w:r>
        <w:rPr>
          <w:color w:val="000000"/>
        </w:rPr>
        <w:t>tuose, gali būti pateikti jų nuorašai. Nuorašai turi būti patvirtinti notaro ar kito notarinius veiksmus įgalioto atlikti asmens. Jeigu pateikiami dokumentų originalai, pateiktų dokumentų nuorašus patvirtina įgalioti savivaldybės administracijos tarnautoja</w:t>
      </w:r>
      <w:r>
        <w:rPr>
          <w:color w:val="000000"/>
        </w:rPr>
        <w:t xml:space="preserve">i ir originalus grąžina pareiškėjui. Giminystės ryšius įrodantys dokumentai (5.4 ir 5.5 </w:t>
      </w:r>
      <w:r>
        <w:rPr>
          <w:color w:val="000000"/>
        </w:rPr>
        <w:lastRenderedPageBreak/>
        <w:t>punktai) pateikiami tik tuo atveju, jeigu reikiamų duomenų nėra Lietuvos Respublikos gyventojų registre.“</w:t>
      </w:r>
    </w:p>
    <w:p w14:paraId="3CD0EDA9" w14:textId="7EC87FEC" w:rsidR="00F23B3D" w:rsidRDefault="00F23B3D">
      <w:pPr>
        <w:tabs>
          <w:tab w:val="right" w:pos="9071"/>
        </w:tabs>
        <w:suppressAutoHyphens/>
      </w:pPr>
    </w:p>
    <w:p w14:paraId="73B0E875" w14:textId="77777777" w:rsidR="00F23B3D" w:rsidRDefault="00F23B3D">
      <w:pPr>
        <w:tabs>
          <w:tab w:val="right" w:pos="9071"/>
        </w:tabs>
        <w:suppressAutoHyphens/>
      </w:pPr>
    </w:p>
    <w:p w14:paraId="64D2D546" w14:textId="77777777" w:rsidR="00F23B3D" w:rsidRDefault="00F23B3D">
      <w:pPr>
        <w:tabs>
          <w:tab w:val="right" w:pos="9071"/>
        </w:tabs>
        <w:suppressAutoHyphens/>
      </w:pPr>
    </w:p>
    <w:p w14:paraId="1DEF2406" w14:textId="5546C26B" w:rsidR="00404A78" w:rsidRDefault="00F23B3D" w:rsidP="00F23B3D">
      <w:pPr>
        <w:tabs>
          <w:tab w:val="right" w:pos="9639"/>
        </w:tabs>
        <w:suppressAutoHyphens/>
        <w:rPr>
          <w:color w:val="000000"/>
        </w:rPr>
      </w:pPr>
      <w:r>
        <w:rPr>
          <w:caps/>
          <w:color w:val="000000"/>
        </w:rPr>
        <w:t xml:space="preserve">Socialinės apsaugos ir darbo ministras </w:t>
      </w:r>
      <w:r>
        <w:rPr>
          <w:caps/>
          <w:color w:val="000000"/>
        </w:rPr>
        <w:tab/>
        <w:t xml:space="preserve">Donatas </w:t>
      </w:r>
      <w:r>
        <w:rPr>
          <w:caps/>
          <w:color w:val="000000"/>
        </w:rPr>
        <w:t>Jankauskas</w:t>
      </w:r>
    </w:p>
    <w:bookmarkStart w:id="0" w:name="_GoBack" w:displacedByCustomXml="next"/>
    <w:bookmarkEnd w:id="0" w:displacedByCustomXml="next"/>
    <w:sectPr w:rsidR="00404A78">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F240A" w14:textId="77777777" w:rsidR="00404A78" w:rsidRDefault="00F23B3D">
      <w:r>
        <w:separator/>
      </w:r>
    </w:p>
  </w:endnote>
  <w:endnote w:type="continuationSeparator" w:id="0">
    <w:p w14:paraId="1DEF240B" w14:textId="77777777" w:rsidR="00404A78" w:rsidRDefault="00F2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240E" w14:textId="77777777" w:rsidR="00404A78" w:rsidRDefault="00404A78">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240F" w14:textId="77777777" w:rsidR="00404A78" w:rsidRDefault="00404A78">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2411" w14:textId="77777777" w:rsidR="00404A78" w:rsidRDefault="00404A7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F2408" w14:textId="77777777" w:rsidR="00404A78" w:rsidRDefault="00F23B3D">
      <w:r>
        <w:separator/>
      </w:r>
    </w:p>
  </w:footnote>
  <w:footnote w:type="continuationSeparator" w:id="0">
    <w:p w14:paraId="1DEF2409" w14:textId="77777777" w:rsidR="00404A78" w:rsidRDefault="00F2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240C" w14:textId="77777777" w:rsidR="00404A78" w:rsidRDefault="00404A7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240D" w14:textId="77777777" w:rsidR="00404A78" w:rsidRDefault="00404A7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2410" w14:textId="77777777" w:rsidR="00404A78" w:rsidRDefault="00404A7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63"/>
    <w:rsid w:val="00404A78"/>
    <w:rsid w:val="00813063"/>
    <w:rsid w:val="00F23B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EF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3B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3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47C6526D829"/>
  <Relationship Id="rId11" Type="http://schemas.openxmlformats.org/officeDocument/2006/relationships/hyperlink" TargetMode="External" Target="https://www.e-tar.lt/portal/lt/legalAct/TAR.AF867E83DAA5"/>
  <Relationship Id="rId12" Type="http://schemas.openxmlformats.org/officeDocument/2006/relationships/hyperlink" TargetMode="External" Target="https://www.e-tar.lt/portal/lt/legalAct/TAR.117F8664A560"/>
  <Relationship Id="rId13" Type="http://schemas.openxmlformats.org/officeDocument/2006/relationships/hyperlink" TargetMode="External" Target="https://www.e-tar.lt/portal/lt/legalAct/TAR.BACAB945AA48"/>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BF"/>
    <w:rsid w:val="008E6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64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64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2267</Words>
  <Characters>1293</Characters>
  <Application>Microsoft Office Word</Application>
  <DocSecurity>0</DocSecurity>
  <Lines>10</Lines>
  <Paragraphs>7</Paragraphs>
  <ScaleCrop>false</ScaleCrop>
  <Company>Teisines informacijos centras</Company>
  <LinksUpToDate>false</LinksUpToDate>
  <CharactersWithSpaces>3553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2015-08-27T20:53:00Z</dcterms:created>
  <dc:creator>Kamilija</dc:creator>
  <lastModifiedBy>PAVKŠTELO Julita</lastModifiedBy>
  <dcterms:modified xsi:type="dcterms:W3CDTF">2015-11-10T09:05:00Z</dcterms:modified>
  <revision>3</revision>
  <dc:title>LIETUVOS RESPUBLIKOS SOCIALINĖS APSAUGOS IR DARBO MINISTRO</dc:title>
</coreProperties>
</file>