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caps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2000 M. GRUODŽIO 15 D. NUTARIMO NR. 1458 „DĖL KONKREČIŲ</w:t>
      </w:r>
      <w:r>
        <w:rPr>
          <w:b/>
          <w:bCs/>
        </w:rPr>
        <w:t xml:space="preserve"> </w:t>
      </w:r>
      <w:r>
        <w:rPr>
          <w:b/>
        </w:rPr>
        <w:t>VALSTYBĖS RINKLIAVOS</w:t>
      </w:r>
      <w:r>
        <w:rPr>
          <w:b/>
          <w:bCs/>
        </w:rPr>
        <w:t xml:space="preserve"> </w:t>
      </w:r>
      <w:r>
        <w:rPr>
          <w:b/>
        </w:rPr>
        <w:t>DYDŽIŲ IR ŠIOS RINKLIAVOS MOKĖJIMO IR GRĄŽINIMO TAISYKLIŲ PATVIRTINIMO“ PAKEITIMO</w:t>
      </w:r>
    </w:p>
    <w:p/>
    <w:p>
      <w:pPr>
        <w:jc w:val="center"/>
        <w:rPr>
          <w:color w:val="000000"/>
        </w:rPr>
      </w:pPr>
      <w:r>
        <w:t>2013 m. vasario 6 d.</w:t>
      </w:r>
      <w:r>
        <w:rPr>
          <w:color w:val="000000"/>
        </w:rPr>
        <w:t xml:space="preserve"> Nr. </w:t>
      </w:r>
      <w:r>
        <w:t>99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>
      <w:pPr>
        <w:ind w:firstLine="567"/>
        <w:jc w:val="both"/>
        <w:rPr>
          <w:bCs/>
        </w:rPr>
      </w:pPr>
      <w:r>
        <w:t>1</w:t>
      </w:r>
      <w:r>
        <w:t>. Pakeisti šiuos konkrečius</w:t>
      </w:r>
      <w:r>
        <w:rPr>
          <w:b/>
          <w:bCs/>
        </w:rPr>
        <w:t xml:space="preserve"> </w:t>
      </w:r>
      <w:r>
        <w:t>valstybės rinkliavos</w:t>
      </w:r>
      <w:r>
        <w:rPr>
          <w:b/>
          <w:bCs/>
        </w:rPr>
        <w:t xml:space="preserve"> </w:t>
      </w:r>
      <w:r>
        <w:t xml:space="preserve">dydžius, patvirtintus Lietuvos Respublikos Vyriausybės 2000 m. gruodžio 15 d. nutarimu Nr. 1458 „Dėl konkrečių valstybės rinkliavos dydžių ir šios rinkliavos mokėjimo ir grąžinimo taisyklių patvirtinimo“ (Žin., 2000, Nr. </w:t>
      </w:r>
      <w:fldSimple w:instr="HYPERLINK https://www.e-tar.lt/portal/lt/legalAct/TAR.E3A145C8DD49 \t _blank">
        <w:r>
          <w:rPr>
            <w:u w:val="single"/>
            <w:color w:val="0000FF" w:themeColor="hyperlink"/>
          </w:rPr>
          <w:t>108-3463</w:t>
        </w:r>
      </w:fldSimple>
      <w:r>
        <w:t xml:space="preserve">; 2004, Nr. </w:t>
      </w:r>
      <w:fldSimple w:instr="HYPERLINK https://www.e-tar.lt/portal/lt/legalAct/TAR.186555A5F0DE \t _blank">
        <w:r>
          <w:rPr>
            <w:u w:val="single"/>
            <w:color w:val="0000FF" w:themeColor="hyperlink"/>
          </w:rPr>
          <w:t>155-5643</w:t>
        </w:r>
      </w:fldSimple>
      <w:r>
        <w:t xml:space="preserve">, 2006, Nr. 72-2715; 2007, Nr. </w:t>
      </w:r>
      <w:fldSimple w:instr="HYPERLINK https://www.e-tar.lt/portal/lt/legalAct/TAR.860DDB25788F \t _blank">
        <w:r>
          <w:rPr>
            <w:u w:val="single"/>
            <w:color w:val="0000FF" w:themeColor="hyperlink"/>
          </w:rPr>
          <w:t>72-2847</w:t>
        </w:r>
      </w:fldSimple>
      <w:r>
        <w:t>, Nr. </w:t>
      </w:r>
      <w:fldSimple w:instr="HYPERLINK https://www.e-tar.lt/portal/lt/legalAct/TAR.3FBE99A61B44 \t _blank">
        <w:r>
          <w:rPr>
            <w:u w:val="single"/>
            <w:color w:val="0000FF" w:themeColor="hyperlink"/>
          </w:rPr>
          <w:t>105-4309</w:t>
        </w:r>
      </w:fldSimple>
      <w:r>
        <w:t xml:space="preserve">; 2008, Nr. </w:t>
      </w:r>
      <w:fldSimple w:instr="HYPERLINK https://www.e-tar.lt/portal/lt/legalAct/TAR.8C1A6BF2C46F \t _blank">
        <w:r>
          <w:rPr>
            <w:u w:val="single"/>
            <w:color w:val="0000FF" w:themeColor="hyperlink"/>
          </w:rPr>
          <w:t>36-1285</w:t>
        </w:r>
      </w:fldSimple>
      <w:r>
        <w:t xml:space="preserve">, Nr. </w:t>
      </w:r>
      <w:fldSimple w:instr="HYPERLINK https://www.e-tar.lt/portal/lt/legalAct/TAR.AA325CD1D2C8 \t _blank">
        <w:r>
          <w:rPr>
            <w:u w:val="single"/>
            <w:color w:val="0000FF" w:themeColor="hyperlink"/>
          </w:rPr>
          <w:t>73-2835</w:t>
        </w:r>
      </w:fldSimple>
      <w:r>
        <w:t xml:space="preserve">; </w:t>
      </w:r>
      <w:r>
        <w:rPr>
          <w:iCs/>
        </w:rPr>
        <w:t xml:space="preserve">2009, Nr. </w:t>
      </w:r>
      <w:fldSimple w:instr="HYPERLINK https://www.e-tar.lt/portal/lt/legalAct/TAR.DE7D403CC311 \t _blank">
        <w:r>
          <w:rPr>
            <w:iCs/>
            <w:u w:val="single"/>
            <w:color w:val="0000FF" w:themeColor="hyperlink"/>
          </w:rPr>
          <w:t>109-4629</w:t>
        </w:r>
      </w:fldSimple>
      <w:r>
        <w:rPr>
          <w:iCs/>
        </w:rPr>
        <w:t xml:space="preserve">, Nr. </w:t>
      </w:r>
      <w:fldSimple w:instr="HYPERLINK https://www.e-tar.lt/portal/lt/legalAct/TAR.4D4DDA0FB76A \t _blank">
        <w:r>
          <w:rPr>
            <w:iCs/>
            <w:u w:val="single"/>
            <w:color w:val="0000FF" w:themeColor="hyperlink"/>
          </w:rPr>
          <w:t>147-6571</w:t>
        </w:r>
      </w:fldSimple>
      <w:r>
        <w:rPr>
          <w:iCs/>
        </w:rPr>
        <w:t>; 2011, Nr. </w:t>
      </w:r>
      <w:fldSimple w:instr="HYPERLINK https://www.e-tar.lt/portal/lt/legalAct/TAR.52DB0DC7152C \t _blank">
        <w:r>
          <w:rPr>
            <w:iCs/>
            <w:u w:val="single"/>
            <w:color w:val="0000FF" w:themeColor="hyperlink"/>
          </w:rPr>
          <w:t>46-2176</w:t>
        </w:r>
      </w:fldSimple>
      <w:r>
        <w:rPr>
          <w:iCs/>
        </w:rPr>
        <w:t xml:space="preserve">, Nr. </w:t>
      </w:r>
      <w:fldSimple w:instr="HYPERLINK https://www.e-tar.lt/portal/lt/legalAct/TAR.0AE48DDA2069 \t _blank">
        <w:r>
          <w:rPr>
            <w:iCs/>
            <w:u w:val="single"/>
            <w:color w:val="0000FF" w:themeColor="hyperlink"/>
          </w:rPr>
          <w:t>159-7519</w:t>
        </w:r>
      </w:fldSimple>
      <w:r>
        <w:rPr>
          <w:bCs/>
        </w:rPr>
        <w:t>):</w:t>
      </w:r>
    </w:p>
    <w:p>
      <w:pPr>
        <w:ind w:firstLine="567"/>
        <w:jc w:val="both"/>
        <w:rPr>
          <w:bCs/>
        </w:rPr>
      </w:pPr>
      <w:r>
        <w:rPr>
          <w:bCs/>
        </w:rPr>
        <w:t>1.1</w:t>
      </w:r>
      <w:r>
        <w:rPr>
          <w:bCs/>
        </w:rPr>
        <w:t>. Pripažinti netekusiu galios 2.1.3 punktą.</w:t>
      </w:r>
    </w:p>
    <w:p>
      <w:pPr>
        <w:ind w:firstLine="567"/>
        <w:jc w:val="both"/>
        <w:rPr>
          <w:bCs/>
        </w:rPr>
      </w:pPr>
      <w:r>
        <w:rPr>
          <w:bCs/>
        </w:rPr>
        <w:t>1.2</w:t>
      </w:r>
      <w:r>
        <w:rPr>
          <w:bCs/>
        </w:rPr>
        <w:t>. Išdėstyti 2.3 punktą taip: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65"/>
        <w:gridCol w:w="5805"/>
        <w:gridCol w:w="1600"/>
      </w:tblGrid>
      <w:tr>
        <w:tc>
          <w:tcPr>
            <w:tcW w:w="1701" w:type="dxa"/>
            <w:shd w:val="clear" w:color="000000" w:fill="auto"/>
          </w:tcPr>
          <w:p>
            <w:r>
              <w:rPr>
                <w:bCs/>
              </w:rPr>
              <w:t>„</w:t>
            </w:r>
            <w:r>
              <w:t>2.3.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pažymos, patvirtinančios Europos Sąjungos valstybės narės piliečio teisę gyventi arba nuolat gyventi Lietuvos Respublikoje, išdavimą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30 litų“.</w:t>
            </w:r>
          </w:p>
        </w:tc>
      </w:tr>
    </w:tbl>
    <w:p>
      <w:pPr>
        <w:ind w:firstLine="567"/>
        <w:jc w:val="both"/>
        <w:rPr>
          <w:bCs/>
        </w:rPr>
      </w:pPr>
      <w:r>
        <w:rPr>
          <w:bCs/>
        </w:rPr>
        <w:t>1.3</w:t>
      </w:r>
      <w:r>
        <w:rPr>
          <w:bCs/>
        </w:rPr>
        <w:t>. Išdėstyti 2.4 punktą taip: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0"/>
        <w:gridCol w:w="5799"/>
        <w:gridCol w:w="1601"/>
      </w:tblGrid>
      <w:tr>
        <w:tc>
          <w:tcPr>
            <w:tcW w:w="1701" w:type="dxa"/>
            <w:shd w:val="clear" w:color="000000" w:fill="auto"/>
          </w:tcPr>
          <w:p>
            <w:r>
              <w:rPr>
                <w:bCs/>
              </w:rPr>
              <w:t>„</w:t>
            </w:r>
            <w:r>
              <w:t>2.4.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dokumentų išduoti Sąjungos piliečio šeimos nario leidimo gyventi šalyje kortelę (toliau – Europos Sąjungos leidimo gyventi kortelė) tvarkymą arba Europos Sąjungos leidimo gyventi kortelės išdavimą: </w:t>
            </w:r>
          </w:p>
        </w:tc>
        <w:tc>
          <w:tcPr>
            <w:tcW w:w="1632" w:type="dxa"/>
            <w:shd w:val="clear" w:color="000000" w:fill="auto"/>
          </w:tcPr>
          <w:p/>
        </w:tc>
      </w:tr>
      <w:tr>
        <w:tc>
          <w:tcPr>
            <w:tcW w:w="1701" w:type="dxa"/>
            <w:shd w:val="clear" w:color="000000" w:fill="auto"/>
          </w:tcPr>
          <w:p>
            <w:r>
              <w:t>2.4.1.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dokumentų tvarkymą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70 litų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r>
              <w:t>2.4.2.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Europos Sąjungos leidimo gyventi kortelės išdavimą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30 litų“.</w:t>
            </w:r>
          </w:p>
        </w:tc>
      </w:tr>
    </w:tbl>
    <w:p>
      <w:pPr>
        <w:ind w:firstLine="567"/>
        <w:jc w:val="both"/>
      </w:pPr>
      <w:r>
        <w:t>1.4</w:t>
      </w:r>
      <w:r>
        <w:t>. Papildyti 2.4</w:t>
      </w:r>
      <w:r>
        <w:rPr>
          <w:vertAlign w:val="superscript"/>
        </w:rPr>
        <w:t xml:space="preserve">1 </w:t>
      </w:r>
      <w:r>
        <w:t>punktu: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2"/>
        <w:gridCol w:w="5797"/>
        <w:gridCol w:w="1601"/>
      </w:tblGrid>
      <w:tr>
        <w:tc>
          <w:tcPr>
            <w:tcW w:w="1701" w:type="dxa"/>
            <w:shd w:val="clear" w:color="000000" w:fill="auto"/>
          </w:tcPr>
          <w:p>
            <w:r>
              <w:t>„2.4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5954" w:type="dxa"/>
            <w:shd w:val="clear" w:color="000000" w:fill="auto"/>
          </w:tcPr>
          <w:p>
            <w:r>
              <w:t>dokumentų pakeisti Europos Sąjungos leidimo gyventi kortelę tvarkymą arba pakeistos Europos Sąjungos leidimo gyventi kortelės išdavimą:</w:t>
            </w:r>
          </w:p>
        </w:tc>
        <w:tc>
          <w:tcPr>
            <w:tcW w:w="1632" w:type="dxa"/>
            <w:shd w:val="clear" w:color="000000" w:fill="auto"/>
          </w:tcPr>
          <w:p/>
        </w:tc>
      </w:tr>
      <w:tr>
        <w:tc>
          <w:tcPr>
            <w:tcW w:w="1701" w:type="dxa"/>
            <w:shd w:val="clear" w:color="000000" w:fill="auto"/>
          </w:tcPr>
          <w:p>
            <w:r>
              <w:t>2.4</w:t>
            </w:r>
            <w:r>
              <w:rPr>
                <w:vertAlign w:val="superscript"/>
              </w:rPr>
              <w:t>1</w:t>
            </w:r>
            <w:r>
              <w:t>.1.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dokumentų tvarkymą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20 litų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r>
              <w:t>2.4</w:t>
            </w:r>
            <w:r>
              <w:rPr>
                <w:vertAlign w:val="superscript"/>
              </w:rPr>
              <w:t>1</w:t>
            </w:r>
            <w:r>
              <w:t>.2.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pakeistos Europos Sąjungos leidimo gyventi kortelės išdavimą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30 litų“.</w:t>
            </w:r>
          </w:p>
        </w:tc>
      </w:tr>
    </w:tbl>
    <w:p>
      <w:pPr>
        <w:keepNext/>
        <w:ind w:firstLine="567"/>
        <w:jc w:val="both"/>
        <w:rPr>
          <w:bCs/>
        </w:rPr>
      </w:pPr>
      <w:r>
        <w:t>1.5</w:t>
      </w:r>
      <w:r>
        <w:t xml:space="preserve">. </w:t>
      </w:r>
      <w:r>
        <w:rPr>
          <w:bCs/>
        </w:rPr>
        <w:t>Išdėstyti 2.22 punktą taip: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3"/>
        <w:gridCol w:w="5797"/>
        <w:gridCol w:w="1600"/>
      </w:tblGrid>
      <w:tr>
        <w:tc>
          <w:tcPr>
            <w:tcW w:w="1701" w:type="dxa"/>
            <w:shd w:val="clear" w:color="000000" w:fill="auto"/>
          </w:tcPr>
          <w:p>
            <w:pPr>
              <w:keepNext/>
            </w:pPr>
            <w:r>
              <w:rPr>
                <w:bCs/>
              </w:rPr>
              <w:t>„</w:t>
            </w:r>
            <w:r>
              <w:t>2.22.</w:t>
            </w:r>
          </w:p>
        </w:tc>
        <w:tc>
          <w:tcPr>
            <w:tcW w:w="5954" w:type="dxa"/>
            <w:shd w:val="clear" w:color="000000" w:fill="auto"/>
          </w:tcPr>
          <w:p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prašymo išduoti teisę atkurti Lietuvos Respublikos pilietybę patvirtinantį pažymėjimą nagrinėjimą arba šio pažymėjimo išdavimą:</w:t>
            </w:r>
          </w:p>
        </w:tc>
        <w:tc>
          <w:tcPr>
            <w:tcW w:w="1632" w:type="dxa"/>
            <w:shd w:val="clear" w:color="000000" w:fill="auto"/>
          </w:tcPr>
          <w:p>
            <w:pPr>
              <w:keepNext/>
              <w:rPr>
                <w:color w:val="000000"/>
              </w:rPr>
            </w:pP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2.22.1.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prašymo nagrinėjimą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52 litai 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2.22.2.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pažymėjimo išdavimą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10 litų“. </w:t>
            </w:r>
          </w:p>
        </w:tc>
      </w:tr>
    </w:tbl>
    <w:p>
      <w:pPr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Papildyti 2.22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5"/>
        <w:gridCol w:w="5795"/>
        <w:gridCol w:w="1600"/>
      </w:tblGrid>
      <w:tr>
        <w:tc>
          <w:tcPr>
            <w:tcW w:w="1701" w:type="dxa"/>
            <w:shd w:val="clear" w:color="000000" w:fill="auto"/>
          </w:tcPr>
          <w:p>
            <w:r>
              <w:t>„2.22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prašymo pakeisti teisę atkurti Lietuvos Respublikos pilietybę patvirtinantį pažymėjimą nagrinėjimą arba pakeisto pažymėjimo išdavimą: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prašymo nagrinėjimą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22 litai 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.2.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pakeisto pažymėjimo išdavimą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10 litų“. </w:t>
            </w:r>
          </w:p>
        </w:tc>
      </w:tr>
    </w:tbl>
    <w:p>
      <w:pPr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Papildyti 2.22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punktu:</w:t>
      </w:r>
    </w:p>
    <w:p>
      <w:pPr>
        <w:ind w:firstLine="567"/>
        <w:jc w:val="center"/>
        <w:rPr>
          <w:color w:val="000000"/>
        </w:rPr>
      </w:pP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5"/>
        <w:gridCol w:w="5795"/>
        <w:gridCol w:w="1600"/>
      </w:tblGrid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t>„2.22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prašymo išduoti lietuvių kilmę patvirtinantį pažymėjimą nagrinėjimą arba šio pažymėjimo išdavimą: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.1.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prašymo nagrinėjimą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44 litai 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.2.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pažymėjimo išdavimą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10 litų“. </w:t>
            </w:r>
          </w:p>
        </w:tc>
      </w:tr>
    </w:tbl>
    <w:p>
      <w:pPr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Papildyti 2.22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punktu: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5"/>
        <w:gridCol w:w="5795"/>
        <w:gridCol w:w="1600"/>
      </w:tblGrid>
      <w:tr>
        <w:tc>
          <w:tcPr>
            <w:tcW w:w="1701" w:type="dxa"/>
            <w:shd w:val="clear" w:color="000000" w:fill="auto"/>
          </w:tcPr>
          <w:p>
            <w:r>
              <w:t>„2.22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prašymo pakeisti lietuvių kilmę patvirtinantį pažymėjimą nagrinėjimą arba pakeisto pažymėjimo išdavimą: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.1.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prašymo nagrinėjimą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22 litai </w:t>
            </w:r>
          </w:p>
        </w:tc>
      </w:tr>
      <w:tr>
        <w:tc>
          <w:tcPr>
            <w:tcW w:w="1701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.2.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pakeisto pažymėjimo išdavimą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10 litų“. </w:t>
            </w:r>
          </w:p>
        </w:tc>
      </w:tr>
    </w:tbl>
    <w:p>
      <w:pPr>
        <w:ind w:firstLine="567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Įrašyti 2.23 punkte po žodžių „Šengeno vizą“ žodžius „priėmimą ir“.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 xml:space="preserve">. Įrašyti </w:t>
      </w:r>
      <w:r>
        <w:t>2.23</w:t>
      </w:r>
      <w:r>
        <w:rPr>
          <w:vertAlign w:val="superscript"/>
        </w:rPr>
        <w:t xml:space="preserve">1 </w:t>
      </w:r>
      <w:r>
        <w:t xml:space="preserve">punkte </w:t>
      </w:r>
      <w:r>
        <w:rPr>
          <w:color w:val="000000"/>
        </w:rPr>
        <w:t>po žodžių „Šengeno vizą“ žodžius „priėmimą ir“.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 xml:space="preserve">. Įrašyti </w:t>
      </w:r>
      <w:r>
        <w:t>2.25</w:t>
      </w:r>
      <w:r>
        <w:rPr>
          <w:vertAlign w:val="superscript"/>
        </w:rPr>
        <w:t xml:space="preserve"> </w:t>
      </w:r>
      <w:r>
        <w:t xml:space="preserve">punkte </w:t>
      </w:r>
      <w:r>
        <w:rPr>
          <w:color w:val="000000"/>
        </w:rPr>
        <w:t>po žodžių „</w:t>
      </w:r>
      <w:r>
        <w:t xml:space="preserve"> nacionalinę vizą (D)</w:t>
      </w:r>
      <w:r>
        <w:rPr>
          <w:color w:val="000000"/>
        </w:rPr>
        <w:t>“ žodžius „priėmimą ir“.</w:t>
      </w:r>
    </w:p>
    <w:p>
      <w:pPr>
        <w:ind w:firstLine="567"/>
        <w:jc w:val="both"/>
        <w:rPr>
          <w:color w:val="000000"/>
        </w:rPr>
      </w:pPr>
      <w:r>
        <w:t>1.12</w:t>
      </w:r>
      <w:r>
        <w:t xml:space="preserve">. </w:t>
      </w:r>
      <w:r>
        <w:rPr>
          <w:color w:val="000000"/>
        </w:rPr>
        <w:t>Išdėstyti 2.26 punktą taip: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1"/>
        <w:gridCol w:w="5796"/>
        <w:gridCol w:w="1603"/>
      </w:tblGrid>
      <w:tr>
        <w:tc>
          <w:tcPr>
            <w:tcW w:w="1701" w:type="dxa"/>
            <w:shd w:val="clear" w:color="000000" w:fill="auto"/>
          </w:tcPr>
          <w:p>
            <w:r>
              <w:rPr>
                <w:color w:val="000000"/>
              </w:rPr>
              <w:t>„</w:t>
            </w:r>
            <w:r>
              <w:t>2.26.</w:t>
            </w:r>
          </w:p>
        </w:tc>
        <w:tc>
          <w:tcPr>
            <w:tcW w:w="5954" w:type="dxa"/>
            <w:shd w:val="clear" w:color="000000" w:fill="auto"/>
          </w:tcPr>
          <w:p>
            <w:pPr>
              <w:rPr>
                <w:bCs/>
              </w:rPr>
            </w:pPr>
            <w:r>
              <w:rPr>
                <w:bCs/>
              </w:rPr>
              <w:t xml:space="preserve">prašymo pratęsti Šengeno vizos galiojimą svarstymą ir sprendimo pratęsti arba atsisakyti pratęsti Šengeno vizos galiojimą priėmimą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bCs/>
              </w:rPr>
            </w:pPr>
            <w:r>
              <w:t>104 litai“.</w:t>
            </w:r>
          </w:p>
        </w:tc>
      </w:tr>
    </w:tbl>
    <w:p>
      <w:pPr>
        <w:ind w:firstLine="567"/>
        <w:jc w:val="both"/>
      </w:pPr>
      <w:r>
        <w:t>1.13</w:t>
      </w:r>
      <w:r>
        <w:t>. Išdėstyti 2.27 punktą taip: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1"/>
        <w:gridCol w:w="5798"/>
        <w:gridCol w:w="1601"/>
      </w:tblGrid>
      <w:tr>
        <w:tc>
          <w:tcPr>
            <w:tcW w:w="1701" w:type="dxa"/>
            <w:shd w:val="clear" w:color="000000" w:fill="auto"/>
          </w:tcPr>
          <w:p>
            <w:r>
              <w:t>„2.27.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pabėgėlio kelionės dokumento išdavimą arba keitimą </w:t>
            </w:r>
          </w:p>
        </w:tc>
        <w:tc>
          <w:tcPr>
            <w:tcW w:w="1632" w:type="dxa"/>
            <w:shd w:val="clear" w:color="000000" w:fill="auto"/>
          </w:tcPr>
          <w:p>
            <w:pPr>
              <w:rPr>
                <w:strike/>
              </w:rPr>
            </w:pPr>
            <w:r>
              <w:t>100 litų“.</w:t>
            </w:r>
          </w:p>
        </w:tc>
      </w:tr>
    </w:tbl>
    <w:p>
      <w:pPr>
        <w:ind w:firstLine="567"/>
        <w:jc w:val="both"/>
      </w:pPr>
      <w:r>
        <w:rPr>
          <w:bCs/>
        </w:rPr>
        <w:t>1.14</w:t>
      </w:r>
      <w:r>
        <w:rPr>
          <w:bCs/>
        </w:rPr>
        <w:t>. Išdėstyti 2.28 punktą taip: 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1671"/>
        <w:gridCol w:w="5797"/>
        <w:gridCol w:w="1602"/>
      </w:tblGrid>
      <w:tr>
        <w:tc>
          <w:tcPr>
            <w:tcW w:w="1701" w:type="dxa"/>
            <w:shd w:val="clear" w:color="000000" w:fill="auto"/>
          </w:tcPr>
          <w:p>
            <w:r>
              <w:t>„2.28.</w:t>
            </w:r>
          </w:p>
        </w:tc>
        <w:tc>
          <w:tcPr>
            <w:tcW w:w="5954" w:type="dxa"/>
            <w:shd w:val="clear" w:color="000000" w:fill="auto"/>
          </w:tcPr>
          <w:p>
            <w:r>
              <w:t xml:space="preserve">užsieniečio paso išdavimą arba keitimą </w:t>
            </w:r>
          </w:p>
        </w:tc>
        <w:tc>
          <w:tcPr>
            <w:tcW w:w="1632" w:type="dxa"/>
            <w:shd w:val="clear" w:color="000000" w:fill="auto"/>
          </w:tcPr>
          <w:p>
            <w:r>
              <w:t>124 litai“.</w:t>
            </w:r>
          </w:p>
        </w:tc>
      </w:tr>
    </w:tbl>
    <w:p>
      <w:pPr>
        <w:rPr>
          <w:color w:val="000000"/>
        </w:rPr>
      </w:pPr>
    </w:p>
    <w:p>
      <w:pPr>
        <w:tabs>
          <w:tab w:val="right" w:pos="9071"/>
        </w:tabs>
      </w:pPr>
      <w:r>
        <w:t>Ministras Pirmininkas</w:t>
        <w:tab/>
        <w:t>Algirdas Butkevičius</w:t>
      </w:r>
    </w:p>
    <w:p/>
    <w:p>
      <w:pPr>
        <w:tabs>
          <w:tab w:val="right" w:pos="9071"/>
        </w:tabs>
      </w:pPr>
      <w:r>
        <w:t>Finansų ministras</w:t>
        <w:tab/>
        <w:t>Rimantas Šadžius</w:t>
      </w:r>
    </w:p>
    <w:p/>
    <w:p>
      <w:pPr>
        <w:jc w:val="center"/>
      </w:pPr>
      <w: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2896</Characters>
  <Application>Microsoft Office Word</Application>
  <DocSecurity>4</DocSecurity>
  <Lines>125</Lines>
  <Paragraphs>97</Paragraphs>
  <ScaleCrop>false</ScaleCrop>
  <Company>LRVK</Company>
  <LinksUpToDate>false</LinksUpToDate>
  <CharactersWithSpaces>3227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2015-08-27T19:43:00Z</dcterms:created>
  <dc:creator>lrvk</dc:creator>
  <lastModifiedBy>Adlib User</lastModifiedBy>
  <lastPrinted>2013-01-31T12:07:00Z</lastPrinted>
  <dcterms:modified xsi:type="dcterms:W3CDTF">2015-08-27T19:43:00Z</dcterms:modified>
  <revision>2</revision>
  <dc:title>DĖL LIETUVOS RESPUBLIKOS VYRIAUSYBĖS 2000 M</dc:title>
</coreProperties>
</file>