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8A2D33" w14:textId="77777777" w:rsidR="00F43E35" w:rsidRDefault="007B523E">
      <w:pPr>
        <w:jc w:val="center"/>
        <w:rPr>
          <w:b/>
          <w:color w:val="000000"/>
          <w:szCs w:val="8"/>
        </w:rPr>
      </w:pPr>
      <w:r>
        <w:rPr>
          <w:b/>
          <w:color w:val="000000"/>
          <w:szCs w:val="8"/>
          <w:lang w:eastAsia="lt-LT"/>
        </w:rPr>
        <w:pict w14:anchorId="5C8A2D4F">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8" o:title=""/>
          </v:shape>
          <w:control r:id="rId9" w:name="Control 3" w:shapeid="_x0000_s1027"/>
        </w:pict>
      </w:r>
      <w:r>
        <w:rPr>
          <w:b/>
          <w:color w:val="000000"/>
          <w:szCs w:val="8"/>
        </w:rPr>
        <w:t>LIETUVOS RESPUBLIKOS TEISINGUMO MINISTRAS</w:t>
      </w:r>
    </w:p>
    <w:p w14:paraId="5C8A2D34" w14:textId="77777777" w:rsidR="00F43E35" w:rsidRDefault="00F43E35">
      <w:pPr>
        <w:jc w:val="center"/>
        <w:rPr>
          <w:color w:val="000000"/>
          <w:szCs w:val="8"/>
        </w:rPr>
      </w:pPr>
    </w:p>
    <w:p w14:paraId="5C8A2D35" w14:textId="77777777" w:rsidR="00F43E35" w:rsidRDefault="007B523E">
      <w:pPr>
        <w:jc w:val="center"/>
        <w:rPr>
          <w:b/>
          <w:color w:val="000000"/>
          <w:szCs w:val="8"/>
        </w:rPr>
      </w:pPr>
      <w:r>
        <w:rPr>
          <w:b/>
          <w:color w:val="000000"/>
          <w:szCs w:val="8"/>
        </w:rPr>
        <w:t>Į S A K Y M A S</w:t>
      </w:r>
    </w:p>
    <w:p w14:paraId="5C8A2D36" w14:textId="77777777" w:rsidR="00F43E35" w:rsidRDefault="007B523E">
      <w:pPr>
        <w:jc w:val="center"/>
        <w:rPr>
          <w:b/>
          <w:color w:val="000000"/>
          <w:szCs w:val="8"/>
        </w:rPr>
      </w:pPr>
      <w:r>
        <w:rPr>
          <w:b/>
          <w:color w:val="000000"/>
          <w:szCs w:val="8"/>
        </w:rPr>
        <w:t>DĖL TEISINGUMO MINISTRO 2002 M. GRUODŽIO 31 D. ĮSAKYMO NR. 432 „DĖL SPRENDIMŲ VYKDYMO INSTRUKCIJOS PATVIRTINIMO“ PAKEITIMO</w:t>
      </w:r>
    </w:p>
    <w:p w14:paraId="5C8A2D37" w14:textId="77777777" w:rsidR="00F43E35" w:rsidRDefault="00F43E35">
      <w:pPr>
        <w:jc w:val="center"/>
        <w:rPr>
          <w:color w:val="000000"/>
          <w:szCs w:val="8"/>
        </w:rPr>
      </w:pPr>
    </w:p>
    <w:p w14:paraId="5C8A2D38" w14:textId="77777777" w:rsidR="00F43E35" w:rsidRDefault="007B523E">
      <w:pPr>
        <w:jc w:val="center"/>
        <w:rPr>
          <w:color w:val="000000"/>
          <w:szCs w:val="8"/>
        </w:rPr>
      </w:pPr>
      <w:r>
        <w:rPr>
          <w:color w:val="000000"/>
          <w:szCs w:val="8"/>
        </w:rPr>
        <w:t>2005 m. sausio 24 d. Nr. 1R-21</w:t>
      </w:r>
    </w:p>
    <w:p w14:paraId="5C8A2D39" w14:textId="77777777" w:rsidR="00F43E35" w:rsidRDefault="007B523E">
      <w:pPr>
        <w:jc w:val="center"/>
        <w:rPr>
          <w:color w:val="000000"/>
          <w:szCs w:val="8"/>
        </w:rPr>
      </w:pPr>
      <w:r>
        <w:rPr>
          <w:color w:val="000000"/>
          <w:szCs w:val="8"/>
        </w:rPr>
        <w:t>Vilnius</w:t>
      </w:r>
    </w:p>
    <w:p w14:paraId="5C8A2D3A" w14:textId="77777777" w:rsidR="00F43E35" w:rsidRDefault="00F43E35">
      <w:pPr>
        <w:ind w:firstLine="709"/>
        <w:jc w:val="both"/>
        <w:rPr>
          <w:color w:val="000000"/>
          <w:szCs w:val="8"/>
        </w:rPr>
      </w:pPr>
    </w:p>
    <w:p w14:paraId="245AC873" w14:textId="77777777" w:rsidR="007B523E" w:rsidRDefault="007B523E">
      <w:pPr>
        <w:ind w:firstLine="709"/>
        <w:jc w:val="both"/>
        <w:rPr>
          <w:color w:val="000000"/>
          <w:szCs w:val="8"/>
        </w:rPr>
      </w:pPr>
    </w:p>
    <w:p w14:paraId="5C8A2D3B" w14:textId="77777777" w:rsidR="00F43E35" w:rsidRDefault="007B523E">
      <w:pPr>
        <w:ind w:firstLine="709"/>
        <w:jc w:val="both"/>
        <w:rPr>
          <w:color w:val="000000"/>
        </w:rPr>
      </w:pPr>
      <w:r>
        <w:rPr>
          <w:color w:val="000000"/>
        </w:rPr>
        <w:t>1</w:t>
      </w:r>
      <w:r>
        <w:rPr>
          <w:color w:val="000000"/>
        </w:rPr>
        <w:t xml:space="preserve">. </w:t>
      </w:r>
      <w:r>
        <w:rPr>
          <w:color w:val="000000"/>
          <w:spacing w:val="60"/>
        </w:rPr>
        <w:t>Pakeičiu</w:t>
      </w:r>
      <w:r>
        <w:rPr>
          <w:color w:val="000000"/>
        </w:rPr>
        <w:t xml:space="preserve"> Sprendimų vykdymo instrukciją, patvirtintą Lietuvos Respublikos teisingumo ministro </w:t>
      </w:r>
      <w:smartTag w:uri="urn:schemas-microsoft-com:office:smarttags" w:element="metricconverter">
        <w:smartTagPr>
          <w:attr w:name="ProductID" w:val="2002 m"/>
        </w:smartTagPr>
        <w:r>
          <w:rPr>
            <w:color w:val="000000"/>
          </w:rPr>
          <w:t>2002 m</w:t>
        </w:r>
      </w:smartTag>
      <w:r>
        <w:rPr>
          <w:color w:val="000000"/>
        </w:rPr>
        <w:t xml:space="preserve">. gruodžio 31 d. įsakymu Nr. 432 „Dėl Sprendimų vykdymo instrukcijos patvirtinimo“ (Žin., 2003, Nr. </w:t>
      </w:r>
      <w:hyperlink r:id="rId10" w:tgtFrame="_blank" w:history="1">
        <w:r>
          <w:rPr>
            <w:color w:val="0000FF" w:themeColor="hyperlink"/>
            <w:u w:val="single"/>
          </w:rPr>
          <w:t>3-82</w:t>
        </w:r>
      </w:hyperlink>
      <w:r>
        <w:rPr>
          <w:color w:val="000000"/>
        </w:rPr>
        <w:t xml:space="preserve">; 2004, Nr. </w:t>
      </w:r>
      <w:hyperlink r:id="rId11" w:tgtFrame="_blank" w:history="1">
        <w:r>
          <w:rPr>
            <w:color w:val="0000FF" w:themeColor="hyperlink"/>
            <w:u w:val="single"/>
          </w:rPr>
          <w:t>26-833</w:t>
        </w:r>
      </w:hyperlink>
      <w:r>
        <w:rPr>
          <w:color w:val="000000"/>
        </w:rPr>
        <w:t>):</w:t>
      </w:r>
    </w:p>
    <w:p w14:paraId="5C8A2D3C" w14:textId="77777777" w:rsidR="00F43E35" w:rsidRDefault="007B523E">
      <w:pPr>
        <w:ind w:firstLine="709"/>
        <w:jc w:val="both"/>
        <w:rPr>
          <w:color w:val="000000"/>
        </w:rPr>
      </w:pPr>
      <w:r>
        <w:rPr>
          <w:color w:val="000000"/>
        </w:rPr>
        <w:t>1.1</w:t>
      </w:r>
      <w:r>
        <w:rPr>
          <w:color w:val="000000"/>
        </w:rPr>
        <w:t>. Išdėstau 18 punktą taip:</w:t>
      </w:r>
    </w:p>
    <w:p w14:paraId="5C8A2D3D" w14:textId="77777777" w:rsidR="00F43E35" w:rsidRDefault="007B523E">
      <w:pPr>
        <w:ind w:firstLine="709"/>
        <w:jc w:val="both"/>
        <w:rPr>
          <w:color w:val="000000"/>
        </w:rPr>
      </w:pPr>
      <w:r>
        <w:rPr>
          <w:color w:val="000000"/>
        </w:rPr>
        <w:t>„</w:t>
      </w:r>
      <w:r>
        <w:rPr>
          <w:color w:val="000000"/>
        </w:rPr>
        <w:t>18</w:t>
      </w:r>
      <w:r>
        <w:rPr>
          <w:color w:val="000000"/>
        </w:rPr>
        <w:t>. Nutarimą administracinio teisės pažeidimo byloje priėmusi institucija arba pareigūna</w:t>
      </w:r>
      <w:r>
        <w:rPr>
          <w:color w:val="000000"/>
        </w:rPr>
        <w:t>s, pateikdami antstoliui vykdyti vykdomąjį dokumentą dėl administracinio teisės pažeidimo byloje paskirtos baudos išieškojimo, privalo kartu pateikti Valstybinio socialinio draudimo fondo valdybos išduotą dokumentą, patvirtinantį, kad skolininkas nedirba i</w:t>
      </w:r>
      <w:r>
        <w:rPr>
          <w:color w:val="000000"/>
        </w:rPr>
        <w:t>r negauna pensijos. Priėmęs vykdyti vykdomąjį dokumentą dėl administracinio teisės pažeidimo byloje paskirtos baudos, neviršijančios 200 litų, išieškojimo, antstolis, prieš taikydamas priverstinio vykdymo priemones, skolininkui siunčia Sprendimų vykdymo in</w:t>
      </w:r>
      <w:r>
        <w:rPr>
          <w:color w:val="000000"/>
        </w:rPr>
        <w:t>strukcijoje nustatytos formos siūlymą sumokėti baudą ir vykdymo išlaidas (12 priedas). Jeigu baudos išieškojimo suma neviršija 200 litų, vykdymo išlaidos, susijusios su atskirų vykdymo veiksmų atlikimu, negali viršyti 100 litų.“</w:t>
      </w:r>
    </w:p>
    <w:p w14:paraId="5C8A2D3E" w14:textId="77777777" w:rsidR="00F43E35" w:rsidRDefault="007B523E">
      <w:pPr>
        <w:ind w:firstLine="709"/>
        <w:jc w:val="both"/>
        <w:rPr>
          <w:color w:val="000000"/>
        </w:rPr>
      </w:pPr>
      <w:r>
        <w:rPr>
          <w:color w:val="000000"/>
        </w:rPr>
        <w:t>1.2</w:t>
      </w:r>
      <w:r>
        <w:rPr>
          <w:color w:val="000000"/>
        </w:rPr>
        <w:t>. Pripažįstu net</w:t>
      </w:r>
      <w:r>
        <w:rPr>
          <w:color w:val="000000"/>
        </w:rPr>
        <w:t>ekusiu galios 24 punktą.</w:t>
      </w:r>
    </w:p>
    <w:p w14:paraId="5C8A2D3F" w14:textId="77777777" w:rsidR="00F43E35" w:rsidRDefault="007B523E">
      <w:pPr>
        <w:ind w:firstLine="709"/>
        <w:jc w:val="both"/>
        <w:rPr>
          <w:color w:val="000000"/>
        </w:rPr>
      </w:pPr>
      <w:r>
        <w:rPr>
          <w:color w:val="000000"/>
        </w:rPr>
        <w:t>1.3</w:t>
      </w:r>
      <w:r>
        <w:rPr>
          <w:color w:val="000000"/>
        </w:rPr>
        <w:t>. Papildau nurodytosios instrukcijos 1 lentelę nauju 1 punktu (ankstesniuosius 1–14 punktus laikydamas atitinkamai 2–15 punktais):</w:t>
      </w:r>
    </w:p>
    <w:tbl>
      <w:tblPr>
        <w:tblW w:w="9637" w:type="dxa"/>
        <w:tblLayout w:type="fixed"/>
        <w:tblLook w:val="0000" w:firstRow="0" w:lastRow="0" w:firstColumn="0" w:lastColumn="0" w:noHBand="0" w:noVBand="0"/>
      </w:tblPr>
      <w:tblGrid>
        <w:gridCol w:w="3228"/>
        <w:gridCol w:w="2533"/>
        <w:gridCol w:w="3876"/>
      </w:tblGrid>
      <w:tr w:rsidR="00F43E35" w14:paraId="5C8A2D43" w14:textId="77777777">
        <w:tc>
          <w:tcPr>
            <w:tcW w:w="3228" w:type="dxa"/>
          </w:tcPr>
          <w:p w14:paraId="5C8A2D40" w14:textId="77777777" w:rsidR="00F43E35" w:rsidRDefault="007B523E">
            <w:pPr>
              <w:ind w:firstLine="709"/>
              <w:jc w:val="both"/>
              <w:rPr>
                <w:color w:val="000000"/>
              </w:rPr>
            </w:pPr>
            <w:r>
              <w:rPr>
                <w:color w:val="000000"/>
              </w:rPr>
              <w:t>„1. Iki 50 litų</w:t>
            </w:r>
          </w:p>
        </w:tc>
        <w:tc>
          <w:tcPr>
            <w:tcW w:w="2533" w:type="dxa"/>
          </w:tcPr>
          <w:p w14:paraId="5C8A2D41" w14:textId="77777777" w:rsidR="00F43E35" w:rsidRDefault="007B523E">
            <w:pPr>
              <w:jc w:val="both"/>
              <w:rPr>
                <w:color w:val="000000"/>
              </w:rPr>
            </w:pPr>
            <w:r>
              <w:rPr>
                <w:color w:val="000000"/>
              </w:rPr>
              <w:t>20 litų</w:t>
            </w:r>
          </w:p>
        </w:tc>
        <w:tc>
          <w:tcPr>
            <w:tcW w:w="3876" w:type="dxa"/>
          </w:tcPr>
          <w:p w14:paraId="5C8A2D42" w14:textId="77777777" w:rsidR="00F43E35" w:rsidRDefault="007B523E">
            <w:pPr>
              <w:jc w:val="both"/>
              <w:rPr>
                <w:color w:val="000000"/>
              </w:rPr>
            </w:pPr>
            <w:r>
              <w:rPr>
                <w:color w:val="000000"/>
              </w:rPr>
              <w:t>50 litų.“</w:t>
            </w:r>
          </w:p>
        </w:tc>
      </w:tr>
    </w:tbl>
    <w:p w14:paraId="5C8A2D44" w14:textId="77777777" w:rsidR="00F43E35" w:rsidRDefault="007B523E">
      <w:pPr>
        <w:ind w:firstLine="709"/>
        <w:jc w:val="both"/>
        <w:rPr>
          <w:color w:val="000000"/>
        </w:rPr>
      </w:pPr>
      <w:r>
        <w:rPr>
          <w:color w:val="000000"/>
        </w:rPr>
        <w:t>1.4</w:t>
      </w:r>
      <w:r>
        <w:rPr>
          <w:color w:val="000000"/>
        </w:rPr>
        <w:t>. Išdėstau 78 punktą taip:</w:t>
      </w:r>
    </w:p>
    <w:p w14:paraId="5C8A2D45" w14:textId="77777777" w:rsidR="00F43E35" w:rsidRDefault="007B523E">
      <w:pPr>
        <w:ind w:firstLine="709"/>
        <w:jc w:val="both"/>
        <w:rPr>
          <w:color w:val="000000"/>
        </w:rPr>
      </w:pPr>
      <w:r>
        <w:rPr>
          <w:color w:val="000000"/>
        </w:rPr>
        <w:t>„</w:t>
      </w:r>
      <w:r>
        <w:rPr>
          <w:color w:val="000000"/>
        </w:rPr>
        <w:t>78</w:t>
      </w:r>
      <w:r>
        <w:rPr>
          <w:color w:val="000000"/>
        </w:rPr>
        <w:t xml:space="preserve">. Jeigu vykdomoji </w:t>
      </w:r>
      <w:r>
        <w:rPr>
          <w:color w:val="000000"/>
        </w:rPr>
        <w:t>byla baigiama išsiuntus vykdomąjį dokumentą išieškoti iš skolininko darbo užmokesčio, pensijos, stipendijos ar jiems prilygintų skolininko pajamų ir po to vykdomasis dokumentas grąžinamas antstoliui, pakartotinai bylos administravimo išlaidos nemokamos.</w:t>
      </w:r>
    </w:p>
    <w:p w14:paraId="5C8A2D46" w14:textId="77777777" w:rsidR="00F43E35" w:rsidRDefault="007B523E">
      <w:pPr>
        <w:ind w:firstLine="709"/>
        <w:jc w:val="both"/>
        <w:rPr>
          <w:color w:val="000000"/>
        </w:rPr>
      </w:pPr>
      <w:r>
        <w:rPr>
          <w:color w:val="000000"/>
        </w:rPr>
        <w:t>Je</w:t>
      </w:r>
      <w:r>
        <w:rPr>
          <w:color w:val="000000"/>
        </w:rPr>
        <w:t>igu išlaikymas ar jo įsiskolinimas išieškomas iš skolininko darbo užmokesčio, pensijos, stipendijos ar jiems prilygintų skolininko pajamų, antstoliui apmokamos 30 litų bylos administravimo ir atskirų vykdymo veiksmų atlikimo išlaidos. Atlyginimas antstoliu</w:t>
      </w:r>
      <w:r>
        <w:rPr>
          <w:color w:val="000000"/>
        </w:rPr>
        <w:t>i už sprendimo įvykdymą šiuo atveju neimamas.</w:t>
      </w:r>
    </w:p>
    <w:p w14:paraId="5C8A2D47" w14:textId="77777777" w:rsidR="00F43E35" w:rsidRDefault="007B523E">
      <w:pPr>
        <w:ind w:firstLine="709"/>
        <w:jc w:val="both"/>
        <w:rPr>
          <w:color w:val="000000"/>
        </w:rPr>
      </w:pPr>
      <w:r>
        <w:rPr>
          <w:color w:val="000000"/>
        </w:rPr>
        <w:t>Jeigu išlaikymas ar jo įsiskolinimas išieškomas iš skolininko turto, turtinių teisių ar piniginių lėšų, esančių kredito įstaigose ar pas kitus asmenis, antstolio atlyginimas skaičiuojamas vadovaujantis 1 lentel</w:t>
      </w:r>
      <w:r>
        <w:rPr>
          <w:color w:val="000000"/>
        </w:rPr>
        <w:t>ėje nustatytais dydžiais. Šiuo atveju išieškotina suma yra laikoma išlaikymo įsiskolinimo suma lėšų paskirstymo dieną.</w:t>
      </w:r>
    </w:p>
    <w:p w14:paraId="5C8A2D48" w14:textId="77777777" w:rsidR="00F43E35" w:rsidRDefault="007B523E">
      <w:pPr>
        <w:ind w:firstLine="709"/>
        <w:jc w:val="both"/>
        <w:rPr>
          <w:color w:val="000000"/>
        </w:rPr>
      </w:pPr>
      <w:r>
        <w:rPr>
          <w:color w:val="000000"/>
        </w:rPr>
        <w:t>Jeigu skolininkas išlaikymą moka pats į antstolio depozitinę sąskaitą, atlyginimas antstoliui už sprendimo įvykdymą neimamas.“</w:t>
      </w:r>
    </w:p>
    <w:p w14:paraId="5C8A2D4B" w14:textId="32E041F0" w:rsidR="00F43E35" w:rsidRDefault="007B523E">
      <w:pPr>
        <w:ind w:firstLine="709"/>
        <w:jc w:val="both"/>
        <w:rPr>
          <w:color w:val="000000"/>
          <w:szCs w:val="8"/>
        </w:rPr>
      </w:pPr>
      <w:r>
        <w:rPr>
          <w:color w:val="000000"/>
        </w:rPr>
        <w:t>2</w:t>
      </w:r>
      <w:r>
        <w:rPr>
          <w:color w:val="000000"/>
        </w:rPr>
        <w:t>. Šio įsakymo nuostatos dėl vykdymo išlaidų taikomos vykdant vykdomuosius dokumentus, pateiktus antstoliui po šio įsakymo įsigaliojimo.</w:t>
      </w:r>
    </w:p>
    <w:p w14:paraId="604E59CB" w14:textId="77777777" w:rsidR="007B523E" w:rsidRDefault="007B523E">
      <w:pPr>
        <w:tabs>
          <w:tab w:val="right" w:pos="9639"/>
        </w:tabs>
      </w:pPr>
    </w:p>
    <w:p w14:paraId="46996CE4" w14:textId="77777777" w:rsidR="007B523E" w:rsidRDefault="007B523E">
      <w:pPr>
        <w:tabs>
          <w:tab w:val="right" w:pos="9639"/>
        </w:tabs>
      </w:pPr>
    </w:p>
    <w:p w14:paraId="06F342FE" w14:textId="77777777" w:rsidR="007B523E" w:rsidRDefault="007B523E">
      <w:pPr>
        <w:tabs>
          <w:tab w:val="right" w:pos="9639"/>
        </w:tabs>
      </w:pPr>
    </w:p>
    <w:p w14:paraId="5C8A2D4C" w14:textId="38D7B722" w:rsidR="00F43E35" w:rsidRDefault="007B523E">
      <w:pPr>
        <w:tabs>
          <w:tab w:val="right" w:pos="9639"/>
        </w:tabs>
        <w:rPr>
          <w:caps/>
        </w:rPr>
      </w:pPr>
      <w:bookmarkStart w:id="0" w:name="_GoBack"/>
      <w:bookmarkEnd w:id="0"/>
      <w:r>
        <w:rPr>
          <w:caps/>
        </w:rPr>
        <w:t>TEISINGUMO MINISTRAS</w:t>
      </w:r>
      <w:r>
        <w:rPr>
          <w:caps/>
        </w:rPr>
        <w:tab/>
        <w:t>GINTAUTAS BUŽINSKAS</w:t>
      </w:r>
    </w:p>
    <w:p w14:paraId="5C8A2D4E" w14:textId="77777777" w:rsidR="00F43E35" w:rsidRDefault="007B523E">
      <w:pPr>
        <w:ind w:firstLine="709"/>
        <w:rPr>
          <w:color w:val="000000"/>
        </w:rPr>
      </w:pPr>
    </w:p>
    <w:sectPr w:rsidR="00F43E35">
      <w:headerReference w:type="even" r:id="rId12"/>
      <w:headerReference w:type="default" r:id="rId13"/>
      <w:footerReference w:type="even" r:id="rId14"/>
      <w:footerReference w:type="default" r:id="rId15"/>
      <w:headerReference w:type="first" r:id="rId16"/>
      <w:footerReference w:type="first" r:id="rId17"/>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8A2D52" w14:textId="77777777" w:rsidR="00F43E35" w:rsidRDefault="007B523E">
      <w:r>
        <w:separator/>
      </w:r>
    </w:p>
  </w:endnote>
  <w:endnote w:type="continuationSeparator" w:id="0">
    <w:p w14:paraId="5C8A2D53" w14:textId="77777777" w:rsidR="00F43E35" w:rsidRDefault="007B5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8A2D58" w14:textId="77777777" w:rsidR="00F43E35" w:rsidRDefault="00F43E35">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8A2D59" w14:textId="77777777" w:rsidR="00F43E35" w:rsidRDefault="00F43E35">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8A2D5B" w14:textId="77777777" w:rsidR="00F43E35" w:rsidRDefault="00F43E35">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8A2D50" w14:textId="77777777" w:rsidR="00F43E35" w:rsidRDefault="007B523E">
      <w:r>
        <w:separator/>
      </w:r>
    </w:p>
  </w:footnote>
  <w:footnote w:type="continuationSeparator" w:id="0">
    <w:p w14:paraId="5C8A2D51" w14:textId="77777777" w:rsidR="00F43E35" w:rsidRDefault="007B52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8A2D54" w14:textId="77777777" w:rsidR="00F43E35" w:rsidRDefault="007B523E">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5C8A2D55" w14:textId="77777777" w:rsidR="00F43E35" w:rsidRDefault="00F43E35">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8A2D56" w14:textId="77777777" w:rsidR="00F43E35" w:rsidRDefault="007B523E">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noProof/>
        <w:lang w:val="en-GB"/>
      </w:rPr>
      <w:t>1</w:t>
    </w:r>
    <w:r>
      <w:rPr>
        <w:lang w:val="en-GB"/>
      </w:rPr>
      <w:fldChar w:fldCharType="end"/>
    </w:r>
  </w:p>
  <w:p w14:paraId="5C8A2D57" w14:textId="77777777" w:rsidR="00F43E35" w:rsidRDefault="00F43E35">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8A2D5A" w14:textId="77777777" w:rsidR="00F43E35" w:rsidRDefault="00F43E35">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6C4"/>
    <w:rsid w:val="007B523E"/>
    <w:rsid w:val="00A126C4"/>
    <w:rsid w:val="00F43E35"/>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14:docId w14:val="5C8A2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0AF9780E195D"/>
  <Relationship Id="rId11" Type="http://schemas.openxmlformats.org/officeDocument/2006/relationships/hyperlink" TargetMode="External" Target="https://www.e-tar.lt/portal/lt/legalAct/TAR.5F9DA009A184"/>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3.xml"/>
  <Relationship Id="rId17" Type="http://schemas.openxmlformats.org/officeDocument/2006/relationships/footer" Target="footer3.xml"/>
  <Relationship Id="rId18" Type="http://schemas.openxmlformats.org/officeDocument/2006/relationships/fontTable" Target="fontTable.xml"/>
  <Relationship Id="rId19"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443</Words>
  <Characters>2527</Characters>
  <Application>Microsoft Office Word</Application>
  <DocSecurity>0</DocSecurity>
  <Lines>21</Lines>
  <Paragraphs>5</Paragraphs>
  <ScaleCrop>false</ScaleCrop>
  <Company/>
  <LinksUpToDate>false</LinksUpToDate>
  <CharactersWithSpaces>2965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2015-09-29T19:06:00Z</dcterms:created>
  <dc:creator>User</dc:creator>
  <lastModifiedBy>SEIMAS</lastModifiedBy>
  <dcterms:modified xsi:type="dcterms:W3CDTF">2017-01-11T08:29:00Z</dcterms:modified>
  <revision>3</revision>
</coreProperties>
</file>