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43A2" w14:textId="77777777" w:rsidR="00FA7955" w:rsidRDefault="00F13D9F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63C43C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263C43A3" w14:textId="77777777" w:rsidR="00FA7955" w:rsidRDefault="00FA7955">
      <w:pPr>
        <w:jc w:val="center"/>
        <w:rPr>
          <w:color w:val="000000"/>
        </w:rPr>
      </w:pPr>
    </w:p>
    <w:p w14:paraId="263C43A4" w14:textId="77777777" w:rsidR="00FA7955" w:rsidRDefault="00F13D9F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263C43A5" w14:textId="77777777" w:rsidR="00FA7955" w:rsidRDefault="00F13D9F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1997 M. RUGPJŪČIO 22 D. NUTARIMO NR. 912 „DĖL ŽEMĖS ŪKIO PASKOLŲ GARANTIJŲ FONDO“ PAKEITIMO</w:t>
      </w:r>
    </w:p>
    <w:p w14:paraId="263C43A6" w14:textId="77777777" w:rsidR="00FA7955" w:rsidRDefault="00FA7955">
      <w:pPr>
        <w:jc w:val="center"/>
        <w:rPr>
          <w:color w:val="000000"/>
        </w:rPr>
      </w:pPr>
    </w:p>
    <w:p w14:paraId="263C43A7" w14:textId="77777777" w:rsidR="00FA7955" w:rsidRDefault="00F13D9F">
      <w:pPr>
        <w:jc w:val="center"/>
        <w:rPr>
          <w:color w:val="000000"/>
        </w:rPr>
      </w:pPr>
      <w:r>
        <w:rPr>
          <w:color w:val="000000"/>
        </w:rPr>
        <w:t>2007 m. spalio 2 d. Nr. 1043</w:t>
      </w:r>
    </w:p>
    <w:p w14:paraId="263C43A8" w14:textId="77777777" w:rsidR="00FA7955" w:rsidRDefault="00F13D9F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63C43A9" w14:textId="77777777" w:rsidR="00FA7955" w:rsidRDefault="00FA7955">
      <w:pPr>
        <w:jc w:val="center"/>
        <w:rPr>
          <w:color w:val="000000"/>
        </w:rPr>
      </w:pPr>
    </w:p>
    <w:p w14:paraId="263C43AA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Li</w:t>
      </w:r>
      <w:r>
        <w:rPr>
          <w:color w:val="000000"/>
        </w:rPr>
        <w:t>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263C43AB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Pakeisti Lietuvos Respublikos Vyriausybės 1997 m. rugpjūčio 22 d. nutarimą Nr. 912 „Dėl Žemės ūkio paskolų garantijų fondo“ (Žin., 1997, Nr. </w:t>
      </w:r>
      <w:hyperlink r:id="rId10" w:tgtFrame="_blank" w:history="1">
        <w:r>
          <w:rPr>
            <w:color w:val="0000FF" w:themeColor="hyperlink"/>
            <w:u w:val="single"/>
          </w:rPr>
          <w:t>79-2009</w:t>
        </w:r>
      </w:hyperlink>
      <w:r>
        <w:rPr>
          <w:color w:val="000000"/>
        </w:rP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57-2542</w:t>
        </w:r>
      </w:hyperlink>
      <w:r>
        <w:rPr>
          <w:color w:val="000000"/>
        </w:rPr>
        <w:t xml:space="preserve">; 2005, Nr. </w:t>
      </w:r>
      <w:hyperlink r:id="rId12" w:tgtFrame="_blank" w:history="1">
        <w:r>
          <w:rPr>
            <w:color w:val="0000FF" w:themeColor="hyperlink"/>
            <w:u w:val="single"/>
          </w:rPr>
          <w:t>78-2825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105-3874</w:t>
        </w:r>
      </w:hyperlink>
      <w:r>
        <w:rPr>
          <w:color w:val="000000"/>
        </w:rPr>
        <w:t xml:space="preserve"> ):</w:t>
      </w:r>
    </w:p>
    <w:p w14:paraId="263C43AC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Išdėstyti 2.1 punktą taip: </w:t>
      </w:r>
    </w:p>
    <w:p w14:paraId="263C43AD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2.1</w:t>
      </w:r>
      <w:r>
        <w:rPr>
          <w:color w:val="000000"/>
        </w:rPr>
        <w:t>. Bendrovė teikia garantijas (kurių suma vienu metu neviršija Lietuvos Respublikos Vyriausybės tais metais Bendrovei nustatyto valstybės garantijų limito) kredit</w:t>
      </w:r>
      <w:r>
        <w:rPr>
          <w:color w:val="000000"/>
        </w:rPr>
        <w:t>o įstaigoms dėl kreditų, skirtų:</w:t>
      </w:r>
    </w:p>
    <w:p w14:paraId="263C43AE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>. investicijoms ir teikiamų ūkio subjektams, užsiimantiems žemės ūkio ir (ar) alternatyvia žemės ūkiui veikla, kaimo bendruomenėms ir vietos veiklos grupėms, įgyvendinančioms investicijų projektus pagal Lietuvos kaim</w:t>
      </w:r>
      <w:r>
        <w:rPr>
          <w:color w:val="000000"/>
        </w:rPr>
        <w:t>o plėtros 2007–2013 metų programos priemones ir įregistruotoms teisės aktų nustatyta tvarka, taip pat įmonėms, superkančioms, perdirbančioms, realizuojančioms žemės ūkio produktus ir (ar) teikiančioms žemės ūkiui gamybos paslaugas;</w:t>
      </w:r>
    </w:p>
    <w:p w14:paraId="263C43AF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2.1.2</w:t>
      </w:r>
      <w:r>
        <w:rPr>
          <w:color w:val="000000"/>
        </w:rPr>
        <w:t>. trumpalaikiam</w:t>
      </w:r>
      <w:r>
        <w:rPr>
          <w:color w:val="000000"/>
        </w:rPr>
        <w:t xml:space="preserve"> turtui įsigyti ir paslaugoms pagal paslaugų žemės ūkiui sąrašą, patvirtintą žemės ūkio ministro 2002 m. gruodžio 31 d. įsakymu Nr. 528 (Žin., 2003, Nr. </w:t>
      </w:r>
      <w:hyperlink r:id="rId14" w:tgtFrame="_blank" w:history="1">
        <w:r>
          <w:rPr>
            <w:color w:val="0000FF" w:themeColor="hyperlink"/>
            <w:u w:val="single"/>
          </w:rPr>
          <w:t>4-164</w:t>
        </w:r>
      </w:hyperlink>
      <w:r>
        <w:rPr>
          <w:color w:val="000000"/>
        </w:rPr>
        <w:t xml:space="preserve">), apmokėti ir </w:t>
      </w:r>
      <w:r>
        <w:rPr>
          <w:color w:val="000000"/>
        </w:rPr>
        <w:t>teikiamų ūkio subjektams, užsiimantiems žemės ūkio ir (ar) alternatyvia žemės ūkiui veikla;</w:t>
      </w:r>
    </w:p>
    <w:p w14:paraId="263C43B0" w14:textId="77777777" w:rsidR="00FA7955" w:rsidRDefault="00F13D9F">
      <w:pPr>
        <w:ind w:firstLine="708"/>
        <w:jc w:val="both"/>
        <w:rPr>
          <w:bCs/>
          <w:color w:val="000000"/>
        </w:rPr>
      </w:pPr>
      <w:r>
        <w:rPr>
          <w:color w:val="000000"/>
        </w:rPr>
        <w:t>2.1.3</w:t>
      </w:r>
      <w:r>
        <w:rPr>
          <w:color w:val="000000"/>
        </w:rPr>
        <w:t>. žemės ūkio produktams supirkti ir teikiamų įmonėms, superkančioms, perdirbančioms, realizuojančioms žemės ūkio produktus ir (ar) teikiančioms žemės ūkiui</w:t>
      </w:r>
      <w:r>
        <w:rPr>
          <w:color w:val="000000"/>
        </w:rPr>
        <w:t xml:space="preserve"> gamybos paslaugas</w:t>
      </w:r>
      <w:r>
        <w:rPr>
          <w:bCs/>
          <w:color w:val="000000"/>
        </w:rPr>
        <w:t>;</w:t>
      </w:r>
    </w:p>
    <w:p w14:paraId="263C43B1" w14:textId="77777777" w:rsidR="00FA7955" w:rsidRDefault="00F13D9F">
      <w:pPr>
        <w:ind w:firstLine="708"/>
        <w:jc w:val="both"/>
        <w:rPr>
          <w:bCs/>
          <w:color w:val="000000"/>
        </w:rPr>
      </w:pPr>
      <w:r>
        <w:rPr>
          <w:color w:val="000000"/>
        </w:rPr>
        <w:t>2.1.4</w:t>
      </w:r>
      <w:r>
        <w:rPr>
          <w:color w:val="000000"/>
        </w:rPr>
        <w:t xml:space="preserve">. </w:t>
      </w:r>
      <w:r>
        <w:rPr>
          <w:bCs/>
          <w:color w:val="000000"/>
        </w:rPr>
        <w:t xml:space="preserve">žemės ūkio ir maisto produktų intervencijų pirkimams bei kreditams grąžinti ir teikiamų valstybės įmonei Lietuvos žemės ūkio ir maisto produktų rinkos reguliavimo agentūrai </w:t>
      </w:r>
      <w:r>
        <w:rPr>
          <w:color w:val="000000"/>
        </w:rPr>
        <w:t>(toliau vadinama – Agentūra);</w:t>
      </w:r>
      <w:r>
        <w:rPr>
          <w:bCs/>
          <w:color w:val="000000"/>
        </w:rPr>
        <w:t>“.</w:t>
      </w:r>
    </w:p>
    <w:p w14:paraId="263C43B2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Papil</w:t>
      </w:r>
      <w:r>
        <w:rPr>
          <w:color w:val="000000"/>
        </w:rPr>
        <w:t>dyti šiuo 2.5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263C43B3" w14:textId="77777777" w:rsidR="00FA7955" w:rsidRDefault="00F13D9F">
      <w:pPr>
        <w:ind w:firstLine="708"/>
        <w:jc w:val="both"/>
        <w:rPr>
          <w:bC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Garantija suteikiama ne didesniems kaip </w:t>
      </w:r>
      <w:r>
        <w:rPr>
          <w:bCs/>
          <w:color w:val="000000"/>
        </w:rPr>
        <w:t>4 mln. litų</w:t>
      </w:r>
      <w:r>
        <w:rPr>
          <w:color w:val="000000"/>
        </w:rPr>
        <w:t xml:space="preserve"> kreditams</w:t>
      </w:r>
      <w:r>
        <w:rPr>
          <w:bCs/>
          <w:color w:val="000000"/>
        </w:rPr>
        <w:t>.“</w:t>
      </w:r>
    </w:p>
    <w:p w14:paraId="263C43B4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Išdėstyti  2.8 punktą taip:</w:t>
      </w:r>
    </w:p>
    <w:p w14:paraId="263C43B5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2.8</w:t>
      </w:r>
      <w:r>
        <w:rPr>
          <w:color w:val="000000"/>
        </w:rPr>
        <w:t>. Bendrovės garantiniams įsipareigojimams skirtos lėšos, laikomos Finansų ministerijos vardu atidarytoje sąskaito</w:t>
      </w:r>
      <w:r>
        <w:rPr>
          <w:color w:val="000000"/>
        </w:rPr>
        <w:t>je, gali būti naudojamos Bendrovės garantiniam įsipareigojimui, viršijančiam 1 mln. litų, vykdyti, Lietuvos Respublikos Vyriausybei priėmus atskirą nutarimą. Sprendimą dėl šių lėšų naudojimo Bendrovės garantiniam įsipareigojimui iki 1 mln. litų vykdyti pri</w:t>
      </w:r>
      <w:r>
        <w:rPr>
          <w:color w:val="000000"/>
        </w:rPr>
        <w:t>ima visuotinis akcininkų susirinkimas. Šių sprendimų vykdymą administruoja Žemės ūkio ministerija teisės aktų nustatyta iždo procedūrų atlikimo tvarka.“</w:t>
      </w:r>
    </w:p>
    <w:p w14:paraId="263C43B6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Papildyti šiuo 2.8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263C43B7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2.8</w:t>
      </w:r>
      <w:r>
        <w:rPr>
          <w:color w:val="000000"/>
          <w:vertAlign w:val="superscript"/>
        </w:rPr>
        <w:t>1</w:t>
      </w:r>
      <w:r>
        <w:rPr>
          <w:color w:val="000000"/>
        </w:rPr>
        <w:t>. Laikinai laisvas lėšas, skirtas Bendrovės garantiniam</w:t>
      </w:r>
      <w:r>
        <w:rPr>
          <w:color w:val="000000"/>
        </w:rPr>
        <w:t>s įsipareigojimams vykdyti, laikomas Finansų ministerijos vardu atidarytoje sąskaitoje, valdo ir sprendimus dėl šių lėšų investavimo priima Finansų ministerija jos nustatyta tvarka, garantuodama, kad investuotos lėšos ir investavimo metu gautos investavimo</w:t>
      </w:r>
      <w:r>
        <w:rPr>
          <w:color w:val="000000"/>
        </w:rPr>
        <w:t xml:space="preserve"> pajamos prireikus būtų laiku (pagal Bendrovės reguliariai teikiamas lėšų poreikio garantiniams įsipareigojimams vykdyti prognozes) grąžinamos į sąskaitą, skirtą Bendrovės garantiniams įsipareigojimams vykdyti.“</w:t>
      </w:r>
    </w:p>
    <w:p w14:paraId="263C43B8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 xml:space="preserve">. Įrašyti 2.10 ir 2.11 punktuose </w:t>
      </w:r>
      <w:r>
        <w:rPr>
          <w:color w:val="000000"/>
        </w:rPr>
        <w:t>vietoj žodžio „Kaimo“ žodžius „Specialiosios kaimo“.</w:t>
      </w:r>
    </w:p>
    <w:p w14:paraId="263C43B9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Išdėstyti 2.12 punktą taip:</w:t>
      </w:r>
    </w:p>
    <w:p w14:paraId="263C43BA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2.12</w:t>
      </w:r>
      <w:r>
        <w:rPr>
          <w:color w:val="000000"/>
        </w:rPr>
        <w:t xml:space="preserve">. Bendrovė teisės aktų nustatyta tvarka administruoja dalies kreditų palūkanų, garantinio užmokesčio ir dalies kredito įstaigai įkeičiamo turto draudimo įmokų </w:t>
      </w:r>
      <w:r>
        <w:rPr>
          <w:color w:val="000000"/>
        </w:rPr>
        <w:t xml:space="preserve">dengimą kreditų gavėjams.“ </w:t>
      </w:r>
    </w:p>
    <w:p w14:paraId="263C43BB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Įrašyti 2.13 punkte vietoj žodžio „sprendimu“ žodį „nutarimu“.</w:t>
      </w:r>
    </w:p>
    <w:p w14:paraId="263C43BC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Pripažinti netekusiu galios 2.14 punktą.</w:t>
      </w:r>
    </w:p>
    <w:p w14:paraId="263C43BD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Išdėstyti 3.4 punktą taip:</w:t>
      </w:r>
    </w:p>
    <w:p w14:paraId="263C43BE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3.4</w:t>
      </w:r>
      <w:r>
        <w:rPr>
          <w:color w:val="000000"/>
        </w:rPr>
        <w:t>. Kasmet, priimant sprendimus dėl Specialiosios kaimo rėmimo</w:t>
      </w:r>
      <w:r>
        <w:rPr>
          <w:color w:val="000000"/>
        </w:rPr>
        <w:t xml:space="preserve"> programos formavimo ir naudojimo, numatyti lėšas palūkanoms dengti, garantiniam užmokesčiui ir draudimo įmokoms už įkeičiamą turtą iš dalies kompensuoti.“</w:t>
      </w:r>
    </w:p>
    <w:p w14:paraId="263C43BF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Išdėstyti 4 punktą taip:</w:t>
      </w:r>
    </w:p>
    <w:p w14:paraId="263C43C0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Nustatyti, kad žemės ūkio ministras ir Bendrovės valdyb</w:t>
      </w:r>
      <w:r>
        <w:rPr>
          <w:color w:val="000000"/>
        </w:rPr>
        <w:t>os pirmininkas už Bendrovės veiklą kasmet atsiskaito Lietuvos Respublikos Vyriausybei. Už metų veiklą atsiskaitoma ne vėliau kaip per 4 mėnesius nuo finansinių metų pabaigos – pateikiama metinė finansinė atskaitomybė, o nuo 2009 m. sausio 1 d. – metinių at</w:t>
      </w:r>
      <w:r>
        <w:rPr>
          <w:color w:val="000000"/>
        </w:rPr>
        <w:t>askaitų rinkinys kartu su audito išvada.“</w:t>
      </w:r>
    </w:p>
    <w:p w14:paraId="263C43C1" w14:textId="77777777" w:rsidR="00FA7955" w:rsidRDefault="00F13D9F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Pripažinti netekusiu galios Lietuvos Respublikos Vyriausybės 2005 m. birželio 20 d. nutarimo Nr. 672 „Dėl Lietuvos Respublikos Vyriausybės 1997 m. rugpjūčio 22 d. nutarimo Nr. 912 „Dėl Žemės ūkio pasko</w:t>
      </w:r>
      <w:r>
        <w:rPr>
          <w:color w:val="000000"/>
        </w:rPr>
        <w:t>lų garantijų fondo“ pakeitimo“ (Žin., 2005, Nr. </w:t>
      </w:r>
      <w:hyperlink r:id="rId15" w:tgtFrame="_blank" w:history="1">
        <w:r>
          <w:rPr>
            <w:color w:val="0000FF" w:themeColor="hyperlink"/>
            <w:u w:val="single"/>
          </w:rPr>
          <w:t>78-2825</w:t>
        </w:r>
      </w:hyperlink>
      <w:r>
        <w:rPr>
          <w:color w:val="000000"/>
        </w:rPr>
        <w:t>) 1.11 punktą.</w:t>
      </w:r>
    </w:p>
    <w:p w14:paraId="263C43C2" w14:textId="77777777" w:rsidR="00FA7955" w:rsidRDefault="00FA7955">
      <w:pPr>
        <w:ind w:firstLine="708"/>
        <w:jc w:val="both"/>
        <w:rPr>
          <w:color w:val="000000"/>
        </w:rPr>
      </w:pPr>
    </w:p>
    <w:p w14:paraId="3E512278" w14:textId="77777777" w:rsidR="00F13D9F" w:rsidRDefault="00F13D9F">
      <w:pPr>
        <w:ind w:firstLine="708"/>
        <w:jc w:val="both"/>
        <w:rPr>
          <w:color w:val="000000"/>
        </w:rPr>
      </w:pPr>
    </w:p>
    <w:p w14:paraId="263C43C3" w14:textId="77777777" w:rsidR="00FA7955" w:rsidRDefault="00F13D9F">
      <w:pPr>
        <w:ind w:firstLine="708"/>
        <w:jc w:val="both"/>
        <w:rPr>
          <w:color w:val="000000"/>
        </w:rPr>
      </w:pPr>
    </w:p>
    <w:p w14:paraId="263C43C4" w14:textId="77777777" w:rsidR="00FA7955" w:rsidRDefault="00F13D9F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Gediminas Kirkilas</w:t>
      </w:r>
    </w:p>
    <w:p w14:paraId="263C43C5" w14:textId="77777777" w:rsidR="00FA7955" w:rsidRDefault="00FA7955">
      <w:pPr>
        <w:ind w:firstLine="708"/>
        <w:rPr>
          <w:color w:val="000000"/>
        </w:rPr>
      </w:pPr>
    </w:p>
    <w:p w14:paraId="49A43D85" w14:textId="77777777" w:rsidR="00F13D9F" w:rsidRDefault="00F13D9F">
      <w:pPr>
        <w:ind w:firstLine="708"/>
        <w:rPr>
          <w:color w:val="000000"/>
        </w:rPr>
      </w:pPr>
    </w:p>
    <w:p w14:paraId="3CD8EEAF" w14:textId="77777777" w:rsidR="00F13D9F" w:rsidRDefault="00F13D9F">
      <w:pPr>
        <w:ind w:firstLine="708"/>
        <w:rPr>
          <w:color w:val="000000"/>
        </w:rPr>
      </w:pPr>
      <w:bookmarkStart w:id="0" w:name="_GoBack"/>
      <w:bookmarkEnd w:id="0"/>
    </w:p>
    <w:p w14:paraId="263C43C6" w14:textId="77777777" w:rsidR="00FA7955" w:rsidRDefault="00F13D9F">
      <w:pPr>
        <w:tabs>
          <w:tab w:val="right" w:pos="9639"/>
        </w:tabs>
      </w:pPr>
      <w:r>
        <w:t>ŽEMĖS ŪKIO MINISTRĖ</w:t>
      </w:r>
      <w:r>
        <w:tab/>
        <w:t>KAZIMIERA DANUTĖ PRUNSKIENĖ</w:t>
      </w:r>
    </w:p>
    <w:p w14:paraId="263C43C8" w14:textId="77777777" w:rsidR="00FA7955" w:rsidRDefault="00F13D9F">
      <w:pPr>
        <w:tabs>
          <w:tab w:val="right" w:pos="9639"/>
        </w:tabs>
        <w:jc w:val="center"/>
      </w:pPr>
    </w:p>
    <w:sectPr w:rsidR="00FA79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C43CC" w14:textId="77777777" w:rsidR="00FA7955" w:rsidRDefault="00F13D9F">
      <w:r>
        <w:separator/>
      </w:r>
    </w:p>
  </w:endnote>
  <w:endnote w:type="continuationSeparator" w:id="0">
    <w:p w14:paraId="263C43CD" w14:textId="77777777" w:rsidR="00FA7955" w:rsidRDefault="00F1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43D2" w14:textId="77777777" w:rsidR="00FA7955" w:rsidRDefault="00FA795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43D3" w14:textId="77777777" w:rsidR="00FA7955" w:rsidRDefault="00FA795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43D5" w14:textId="77777777" w:rsidR="00FA7955" w:rsidRDefault="00FA795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C43CA" w14:textId="77777777" w:rsidR="00FA7955" w:rsidRDefault="00F13D9F">
      <w:r>
        <w:separator/>
      </w:r>
    </w:p>
  </w:footnote>
  <w:footnote w:type="continuationSeparator" w:id="0">
    <w:p w14:paraId="263C43CB" w14:textId="77777777" w:rsidR="00FA7955" w:rsidRDefault="00F1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43CE" w14:textId="77777777" w:rsidR="00FA7955" w:rsidRDefault="00F13D9F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263C43CF" w14:textId="77777777" w:rsidR="00FA7955" w:rsidRDefault="00FA7955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43D0" w14:textId="77777777" w:rsidR="00FA7955" w:rsidRDefault="00F13D9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263C43D1" w14:textId="77777777" w:rsidR="00FA7955" w:rsidRDefault="00FA7955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43D4" w14:textId="77777777" w:rsidR="00FA7955" w:rsidRDefault="00FA795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72"/>
    <w:rsid w:val="00821572"/>
    <w:rsid w:val="00F13D9F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3C4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F76FA4F11C2"/>
  <Relationship Id="rId11" Type="http://schemas.openxmlformats.org/officeDocument/2006/relationships/hyperlink" TargetMode="External" Target="https://www.e-tar.lt/portal/lt/legalAct/TAR.43CC170BBA9D"/>
  <Relationship Id="rId12" Type="http://schemas.openxmlformats.org/officeDocument/2006/relationships/hyperlink" TargetMode="External" Target="https://www.e-tar.lt/portal/lt/legalAct/TAR.537EB680035D"/>
  <Relationship Id="rId13" Type="http://schemas.openxmlformats.org/officeDocument/2006/relationships/hyperlink" TargetMode="External" Target="https://www.e-tar.lt/portal/lt/legalAct/TAR.7FB0AD9BE811"/>
  <Relationship Id="rId14" Type="http://schemas.openxmlformats.org/officeDocument/2006/relationships/hyperlink" TargetMode="External" Target="https://www.e-tar.lt/portal/lt/legalAct/TAR.3C7364D34A15"/>
  <Relationship Id="rId15" Type="http://schemas.openxmlformats.org/officeDocument/2006/relationships/hyperlink" TargetMode="External" Target="https://www.e-tar.lt/portal/lt/legalAct/TAR.537EB680035D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3233</Words>
  <Characters>1844</Characters>
  <Application>Microsoft Office Word</Application>
  <DocSecurity>0</DocSecurity>
  <Lines>15</Lines>
  <Paragraphs>10</Paragraphs>
  <ScaleCrop>false</ScaleCrop>
  <Company/>
  <LinksUpToDate>false</LinksUpToDate>
  <CharactersWithSpaces>5067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2015-06-21T10:27:00Z</dcterms:created>
  <dc:creator>User</dc:creator>
  <lastModifiedBy>BODIN Aušra</lastModifiedBy>
  <dcterms:modified xsi:type="dcterms:W3CDTF">2016-12-06T12:39:00Z</dcterms:modified>
  <revision>3</revision>
</coreProperties>
</file>