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A56D" w14:textId="77777777" w:rsidR="00A13F46" w:rsidRDefault="00181CB6">
      <w:pPr>
        <w:jc w:val="center"/>
      </w:pPr>
      <w:r>
        <w:pict w14:anchorId="6347A59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ŠVIETIMO IR MOKSLO MINISTRO</w:t>
      </w:r>
    </w:p>
    <w:p w14:paraId="6347A56E" w14:textId="77777777" w:rsidR="00A13F46" w:rsidRDefault="00181CB6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6347A56F" w14:textId="77777777" w:rsidR="00A13F46" w:rsidRDefault="00A13F46">
      <w:pPr>
        <w:jc w:val="center"/>
      </w:pPr>
    </w:p>
    <w:p w14:paraId="6347A570" w14:textId="77777777" w:rsidR="00A13F46" w:rsidRDefault="00181CB6">
      <w:pPr>
        <w:jc w:val="center"/>
        <w:rPr>
          <w:b/>
          <w:bCs/>
          <w:smallCaps/>
        </w:rPr>
      </w:pPr>
      <w:r>
        <w:rPr>
          <w:b/>
          <w:bCs/>
          <w:smallCaps/>
        </w:rPr>
        <w:t>DĖL PRADINIO UGDYMO, PAGRINDINIO UGDYMO, VIDURINIO UGDYMO IR VIDURINIO UGDYMO MOKYTOJO DIENYNŲ SUDARYMO ELEKTRONINIO DIENYNO DUOMENŲ PAGRINDU TVARKOS APRAŠO PATVI</w:t>
      </w:r>
      <w:r>
        <w:rPr>
          <w:b/>
          <w:bCs/>
          <w:smallCaps/>
        </w:rPr>
        <w:t>RTINIMO</w:t>
      </w:r>
    </w:p>
    <w:p w14:paraId="6347A571" w14:textId="77777777" w:rsidR="00A13F46" w:rsidRDefault="00A13F46">
      <w:pPr>
        <w:jc w:val="center"/>
      </w:pPr>
    </w:p>
    <w:p w14:paraId="6347A572" w14:textId="77777777" w:rsidR="00A13F46" w:rsidRDefault="00181CB6">
      <w:pPr>
        <w:jc w:val="center"/>
      </w:pPr>
      <w:r>
        <w:t>2008 m. liepos 4 d. Nr. ISAK-2008</w:t>
      </w:r>
    </w:p>
    <w:p w14:paraId="6347A573" w14:textId="77777777" w:rsidR="00A13F46" w:rsidRDefault="00181CB6">
      <w:pPr>
        <w:jc w:val="center"/>
      </w:pPr>
      <w:r>
        <w:t>Vilnius</w:t>
      </w:r>
    </w:p>
    <w:p w14:paraId="6347A574" w14:textId="77777777" w:rsidR="00A13F46" w:rsidRDefault="00A13F46"/>
    <w:p w14:paraId="6347A575" w14:textId="77777777" w:rsidR="00A13F46" w:rsidRDefault="00181CB6">
      <w:pPr>
        <w:ind w:firstLine="567"/>
        <w:jc w:val="both"/>
      </w:pPr>
      <w:r>
        <w:t>Vadovaudamasis Nuosekliojo mokymosi pagal bendrojo lavinimo programas tvarkos aprašo, patvirtinto Lietuvos Respublikos švietimo ir mokslo ministro 2005 m. balandžio 5 d. įsakymu Nr. ISAK-556 „Dėl Nuosekli</w:t>
      </w:r>
      <w:r>
        <w:t xml:space="preserve">ojo mokymosi pagal bendrojo lavinimo programas tvarkos aprašo patvirtinimo“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46-1526</w:t>
        </w:r>
      </w:hyperlink>
      <w:r>
        <w:t xml:space="preserve">; 2008, Nr. </w:t>
      </w:r>
      <w:hyperlink r:id="rId9" w:tgtFrame="_blank" w:history="1">
        <w:r>
          <w:rPr>
            <w:color w:val="0000FF" w:themeColor="hyperlink"/>
            <w:u w:val="single"/>
          </w:rPr>
          <w:t>75-2986</w:t>
        </w:r>
      </w:hyperlink>
      <w:r>
        <w:t>), 36 punktu,</w:t>
      </w:r>
    </w:p>
    <w:p w14:paraId="6347A576" w14:textId="77777777" w:rsidR="00A13F46" w:rsidRDefault="00181CB6">
      <w:pPr>
        <w:ind w:firstLine="567"/>
        <w:jc w:val="both"/>
      </w:pPr>
      <w:r>
        <w:rPr>
          <w:spacing w:val="60"/>
        </w:rPr>
        <w:t>tvirtinu</w:t>
      </w:r>
      <w:r>
        <w:t xml:space="preserve"> Pradinio ugdymo, pagrindinio ugdymo, vidurinio ugdymo ir vidurinio ugdymo mokytojo dienynų sudarymo elektroninio dienyno duomenų pagrindu tvarkos aprašą (pridedama).</w:t>
      </w:r>
    </w:p>
    <w:p w14:paraId="6347A577" w14:textId="77777777" w:rsidR="00A13F46" w:rsidRDefault="00181CB6"/>
    <w:p w14:paraId="123E5063" w14:textId="77777777" w:rsidR="00181CB6" w:rsidRDefault="00181CB6" w:rsidP="00181CB6">
      <w:pPr>
        <w:tabs>
          <w:tab w:val="right" w:pos="9071"/>
        </w:tabs>
        <w:jc w:val="both"/>
      </w:pPr>
    </w:p>
    <w:p w14:paraId="0EB092E1" w14:textId="77777777" w:rsidR="00181CB6" w:rsidRDefault="00181CB6" w:rsidP="00181CB6">
      <w:pPr>
        <w:tabs>
          <w:tab w:val="right" w:pos="9071"/>
        </w:tabs>
        <w:jc w:val="both"/>
      </w:pPr>
    </w:p>
    <w:p w14:paraId="6347A57A" w14:textId="7B9E9B16" w:rsidR="00A13F46" w:rsidRDefault="00181CB6" w:rsidP="00181CB6">
      <w:pPr>
        <w:tabs>
          <w:tab w:val="right" w:pos="9071"/>
        </w:tabs>
        <w:jc w:val="both"/>
      </w:pPr>
      <w:r>
        <w:t>ŠVIETIMO IR MOKSLO MINISTRAS</w:t>
      </w:r>
      <w:r>
        <w:tab/>
        <w:t>ALGIRDAS MON</w:t>
      </w:r>
      <w:r>
        <w:t>KEVIČIUS</w:t>
      </w:r>
    </w:p>
    <w:p w14:paraId="79BE7F2C" w14:textId="77777777" w:rsidR="00181CB6" w:rsidRDefault="00181CB6">
      <w:pPr>
        <w:ind w:left="4535"/>
      </w:pPr>
    </w:p>
    <w:p w14:paraId="53B28238" w14:textId="77777777" w:rsidR="00181CB6" w:rsidRDefault="00181CB6">
      <w:r>
        <w:br w:type="page"/>
      </w:r>
    </w:p>
    <w:p w14:paraId="6347A57B" w14:textId="1C21B1E6" w:rsidR="00A13F46" w:rsidRDefault="00181CB6">
      <w:pPr>
        <w:ind w:left="4535"/>
      </w:pPr>
      <w:r>
        <w:lastRenderedPageBreak/>
        <w:t>PATVIRTINTA</w:t>
      </w:r>
    </w:p>
    <w:p w14:paraId="6347A57C" w14:textId="77777777" w:rsidR="00A13F46" w:rsidRDefault="00181CB6">
      <w:pPr>
        <w:ind w:left="4535"/>
      </w:pPr>
      <w:r>
        <w:t>Lietuvos Respublikos švietimo ir mokslo mini</w:t>
      </w:r>
      <w:bookmarkStart w:id="0" w:name="_GoBack"/>
      <w:bookmarkEnd w:id="0"/>
      <w:r>
        <w:t xml:space="preserve">stro 2008 m. liepos 4 d. įsakymu </w:t>
      </w:r>
      <w:r>
        <w:br/>
        <w:t>Nr. ISAK-2008</w:t>
      </w:r>
    </w:p>
    <w:p w14:paraId="6347A57D" w14:textId="77777777" w:rsidR="00A13F46" w:rsidRDefault="00A13F46"/>
    <w:p w14:paraId="6347A57E" w14:textId="77777777" w:rsidR="00A13F46" w:rsidRDefault="00181CB6">
      <w:pPr>
        <w:jc w:val="center"/>
        <w:rPr>
          <w:b/>
          <w:bCs/>
        </w:rPr>
      </w:pPr>
      <w:r>
        <w:rPr>
          <w:b/>
          <w:bCs/>
        </w:rPr>
        <w:t>PRADINIO UGDYMO, PAGRINDINIO UGDYMO, VIDURINIO UGDYMO IR VIDURINIO UGDYMO MOKYTOJO DIENYNŲ SUDARYMO ELEKTRONINIO DIEN</w:t>
      </w:r>
      <w:r>
        <w:rPr>
          <w:b/>
          <w:bCs/>
        </w:rPr>
        <w:t>YNO DUOMENŲ PAGRINDU TVARKOS APRAŠAS</w:t>
      </w:r>
    </w:p>
    <w:p w14:paraId="6347A57F" w14:textId="77777777" w:rsidR="00A13F46" w:rsidRDefault="00A13F46">
      <w:pPr>
        <w:jc w:val="center"/>
      </w:pPr>
    </w:p>
    <w:p w14:paraId="6347A580" w14:textId="77777777" w:rsidR="00A13F46" w:rsidRDefault="00181CB6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6347A581" w14:textId="77777777" w:rsidR="00A13F46" w:rsidRDefault="00A13F46"/>
    <w:p w14:paraId="6347A582" w14:textId="77777777" w:rsidR="00A13F46" w:rsidRDefault="00181CB6">
      <w:pPr>
        <w:ind w:firstLine="567"/>
        <w:jc w:val="both"/>
      </w:pPr>
      <w:r>
        <w:t>1</w:t>
      </w:r>
      <w:r>
        <w:t>. Pradinio ugdymo, pagrindinio ugdymo, vidurinio ugdymo ir vidurinio ugdymo mokytojo dienynų sudarymo elektroninio dienyno duomenų pagrindu tvarkos aprašas (toliau – Tvarkos aprašas) r</w:t>
      </w:r>
      <w:r>
        <w:t>eglamentuoja pradinio ugdymo dienyno, pagrindinio ugdymo dienyno, vidurinio ugdymo dienyno ir vidurinio ugdymo mokytojo dienyno (toliau – dienynas) sudarymo elektroninio dienyno duomenų pagrindu tvarką.</w:t>
      </w:r>
    </w:p>
    <w:p w14:paraId="6347A583" w14:textId="77777777" w:rsidR="00A13F46" w:rsidRDefault="00181CB6">
      <w:pPr>
        <w:ind w:firstLine="567"/>
        <w:jc w:val="both"/>
      </w:pPr>
      <w:r>
        <w:t>2</w:t>
      </w:r>
      <w:r>
        <w:t>. Tvarkos apraše vartojamos sąvokos:</w:t>
      </w:r>
    </w:p>
    <w:p w14:paraId="6347A584" w14:textId="77777777" w:rsidR="00A13F46" w:rsidRDefault="00181CB6">
      <w:pPr>
        <w:ind w:firstLine="567"/>
        <w:jc w:val="both"/>
      </w:pPr>
      <w:r>
        <w:rPr>
          <w:b/>
          <w:bCs/>
        </w:rPr>
        <w:t>Elektronini</w:t>
      </w:r>
      <w:r>
        <w:rPr>
          <w:b/>
          <w:bCs/>
        </w:rPr>
        <w:t xml:space="preserve">s dienynas – </w:t>
      </w:r>
      <w:r>
        <w:t xml:space="preserve">dienynas, tvarkomas naudojant tam pritaikytas informacines ir komunikacines technologijas. </w:t>
      </w:r>
    </w:p>
    <w:p w14:paraId="6347A585" w14:textId="77777777" w:rsidR="00A13F46" w:rsidRDefault="00181CB6">
      <w:pPr>
        <w:ind w:firstLine="567"/>
        <w:jc w:val="both"/>
      </w:pPr>
      <w:r>
        <w:t xml:space="preserve">Kitos Tvarkos apraše vartojamos sąvokos atitinka Lietuvos Respublikos švietimo įstatyme (Žin., 1991, Nr. </w:t>
      </w:r>
      <w:hyperlink r:id="rId10" w:tgtFrame="_blank" w:history="1">
        <w:r>
          <w:rPr>
            <w:color w:val="0000FF" w:themeColor="hyperlink"/>
            <w:u w:val="single"/>
          </w:rPr>
          <w:t>23-593</w:t>
        </w:r>
      </w:hyperlink>
      <w: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63-2853</w:t>
        </w:r>
      </w:hyperlink>
      <w:r>
        <w:t xml:space="preserve">) ir kituose švietimą reglamentuojančiuose teisės aktuose vartojamas </w:t>
      </w:r>
      <w:r>
        <w:t>sąvokas.</w:t>
      </w:r>
    </w:p>
    <w:p w14:paraId="6347A586" w14:textId="77777777" w:rsidR="00A13F46" w:rsidRDefault="00181CB6">
      <w:pPr>
        <w:ind w:firstLine="567"/>
        <w:jc w:val="both"/>
      </w:pPr>
      <w:r>
        <w:t>3</w:t>
      </w:r>
      <w:r>
        <w:t>. Tvarkos aprašo nuostatomis vadovaujasi mokyklos, priėmusios sprendimą dienyną sudaryti elektroninio dienyno duomenų pagrindu.</w:t>
      </w:r>
    </w:p>
    <w:p w14:paraId="6347A587" w14:textId="77777777" w:rsidR="00A13F46" w:rsidRDefault="00181CB6">
      <w:pPr>
        <w:ind w:firstLine="567"/>
        <w:jc w:val="both"/>
      </w:pPr>
      <w:r>
        <w:t>4</w:t>
      </w:r>
      <w:r>
        <w:t>. Mokyklos sprendimas mokinių ugdymo apskaitą tvarkyti elektroniniame dienyne ir jo duomenų pagrindu sudaryti</w:t>
      </w:r>
      <w:r>
        <w:t xml:space="preserve"> dienyną priimamas pritarus mokyklos tarybai ir suderinus su steigėju (valstybinės mokyklos – biudžetinės įstaigos), savivaldybės vykdomąja institucija ar jos įgaliotu asmeniu (savivaldybės mokyklos – biudžetinės įstaigos), dalyvių susirinkimu (savininku) </w:t>
      </w:r>
      <w:r>
        <w:t>(kitų mokyklų).</w:t>
      </w:r>
    </w:p>
    <w:p w14:paraId="6347A588" w14:textId="77777777" w:rsidR="00A13F46" w:rsidRDefault="00181CB6">
      <w:pPr>
        <w:ind w:firstLine="567"/>
        <w:jc w:val="both"/>
      </w:pPr>
      <w:r>
        <w:t>5</w:t>
      </w:r>
      <w:r>
        <w:t>. Dienynas elektroninio dienyno duomenų pagrindu sudaromas vadovaujantis Lietuvos Respublikos švietimo ir mokslo ministro patvirtintomis dienyno formomis.</w:t>
      </w:r>
    </w:p>
    <w:p w14:paraId="6347A589" w14:textId="77777777" w:rsidR="00A13F46" w:rsidRDefault="00181CB6">
      <w:pPr>
        <w:ind w:firstLine="567"/>
        <w:jc w:val="both"/>
      </w:pPr>
      <w:r>
        <w:t>6</w:t>
      </w:r>
      <w:r>
        <w:t>. Mokykla, priėmusi sprendimą dienyną sudaryti elektroninio dienyno duomenų</w:t>
      </w:r>
      <w:r>
        <w:t xml:space="preserve"> pagrindu, gali nevykdyti mokinių ugdymo apskaitos spausdintame dienyne.</w:t>
      </w:r>
    </w:p>
    <w:p w14:paraId="6347A58A" w14:textId="77777777" w:rsidR="00A13F46" w:rsidRDefault="00181CB6">
      <w:pPr>
        <w:ind w:firstLine="567"/>
        <w:jc w:val="both"/>
      </w:pPr>
    </w:p>
    <w:p w14:paraId="6347A58B" w14:textId="77777777" w:rsidR="00A13F46" w:rsidRDefault="00181CB6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DIENYNO SUDARYMAS ELEKTRONINIO DIENYNO DUOMENŲ PAGRINDU</w:t>
      </w:r>
    </w:p>
    <w:p w14:paraId="6347A58C" w14:textId="77777777" w:rsidR="00A13F46" w:rsidRDefault="00A13F46">
      <w:pPr>
        <w:ind w:firstLine="567"/>
        <w:jc w:val="both"/>
      </w:pPr>
    </w:p>
    <w:p w14:paraId="6347A58D" w14:textId="77777777" w:rsidR="00A13F46" w:rsidRDefault="00181CB6">
      <w:pPr>
        <w:ind w:firstLine="567"/>
        <w:jc w:val="both"/>
      </w:pPr>
      <w:r>
        <w:t>7</w:t>
      </w:r>
      <w:r>
        <w:t>. Mokykla, priėmusi sprendimą dienyną sudaryti elektroninio dienyno duomenų pagrindu, parengia elektroninio di</w:t>
      </w:r>
      <w:r>
        <w:t>enyno tvarkymo nuostatus, kuriuose reglamentuoja elektroninio dienyno administravimo, tvarkymo, priežiūros ir dienyno sudarymo elektroninio dienyno duomenų pagrindu mokykloje tvarką.</w:t>
      </w:r>
    </w:p>
    <w:p w14:paraId="6347A58E" w14:textId="77777777" w:rsidR="00A13F46" w:rsidRDefault="00181CB6">
      <w:pPr>
        <w:ind w:firstLine="567"/>
        <w:jc w:val="both"/>
      </w:pPr>
      <w:r>
        <w:t>8</w:t>
      </w:r>
      <w:r>
        <w:t>. Mokinių ugdymo apskaita per mokslo metus vykdoma elektroniniame di</w:t>
      </w:r>
      <w:r>
        <w:t>enyne, o mokslo metams pasibaigus mokyklos direktoriaus paskirtas asmuo ją iš elektroninio dienyno išspausdina ir sudaro dienyną.</w:t>
      </w:r>
    </w:p>
    <w:p w14:paraId="6347A58F" w14:textId="77777777" w:rsidR="00A13F46" w:rsidRDefault="00181CB6">
      <w:pPr>
        <w:ind w:firstLine="567"/>
        <w:jc w:val="both"/>
      </w:pPr>
      <w:r>
        <w:t>9</w:t>
      </w:r>
      <w:r>
        <w:t>. Mokinių ugdomąją veiklą vykdantys asmenys (dalyko mokytojas, vadovaujantis klasei mokytojas ir kiti) išspausdintuose la</w:t>
      </w:r>
      <w:r>
        <w:t>puose pasirašo ir atsako už duomenų juose teisingumą.</w:t>
      </w:r>
    </w:p>
    <w:p w14:paraId="6347A590" w14:textId="77777777" w:rsidR="00A13F46" w:rsidRDefault="00181CB6">
      <w:pPr>
        <w:ind w:firstLine="567"/>
        <w:jc w:val="both"/>
      </w:pPr>
      <w:r>
        <w:t>10</w:t>
      </w:r>
      <w:r>
        <w:t>. Sudarytas dienynas dedamas į bylą ar bylas pagal saugojimo terminą. Šios bylos tvarkomos Dokumentų tvarkymo ir apskaitos taisyklių, patvirtintų Lietuvos archyvų departamento prie Lietuvos Respub</w:t>
      </w:r>
      <w:r>
        <w:t xml:space="preserve">likos Vyriausybės generalinio direktoriaus 2001 m. gruodžio 28 d. įsakymu Nr. 88 (Žin., 2002, Nr. </w:t>
      </w:r>
      <w:hyperlink r:id="rId12" w:tgtFrame="_blank" w:history="1">
        <w:r>
          <w:rPr>
            <w:color w:val="0000FF" w:themeColor="hyperlink"/>
            <w:u w:val="single"/>
          </w:rPr>
          <w:t>5-211</w:t>
        </w:r>
      </w:hyperlink>
      <w:r>
        <w:t xml:space="preserve">; 2005, Nr. </w:t>
      </w:r>
      <w:hyperlink r:id="rId13" w:tgtFrame="_blank" w:history="1">
        <w:r>
          <w:rPr>
            <w:color w:val="0000FF" w:themeColor="hyperlink"/>
            <w:u w:val="single"/>
          </w:rPr>
          <w:t>132-4773</w:t>
        </w:r>
      </w:hyperlink>
      <w:r>
        <w:t>), nustatyta tvarka.</w:t>
      </w:r>
    </w:p>
    <w:p w14:paraId="6347A591" w14:textId="77777777" w:rsidR="00A13F46" w:rsidRDefault="00181CB6">
      <w:pPr>
        <w:ind w:firstLine="567"/>
        <w:jc w:val="both"/>
      </w:pPr>
      <w:r>
        <w:t>11</w:t>
      </w:r>
      <w:r>
        <w:t xml:space="preserve">. Saugaus elgesio ir kiti instruktažai, sudaryti elektroninio dienyno duomenų pagrindu, išspausdinami kiekvieną kartą atlikus instruktažą. Mokiniai, jei tai nurodyta </w:t>
      </w:r>
      <w:r>
        <w:lastRenderedPageBreak/>
        <w:t>dienyno paaiškinimuose, instruktažų la</w:t>
      </w:r>
      <w:r>
        <w:t>puose pasirašo. Saugaus elgesio ir kitų instruktažų lapai įsegami sudarant dienyną.</w:t>
      </w:r>
    </w:p>
    <w:p w14:paraId="6347A592" w14:textId="77777777" w:rsidR="00A13F46" w:rsidRDefault="00181CB6">
      <w:pPr>
        <w:ind w:firstLine="567"/>
        <w:jc w:val="both"/>
      </w:pPr>
      <w:r>
        <w:t>12</w:t>
      </w:r>
      <w:r>
        <w:t xml:space="preserve">. Mokinių ugdomąją veiklą vykdančiam asmeniui nutraukus darbo sutartį per mokslo metus, jo vykdyta mokinių ugdymo apskaita išspausdinama ir asmuo pasirašo. Šie lapai </w:t>
      </w:r>
      <w:r>
        <w:t>įsegami sudarant dienyną.</w:t>
      </w:r>
    </w:p>
    <w:p w14:paraId="6347A593" w14:textId="77777777" w:rsidR="00A13F46" w:rsidRDefault="00181CB6">
      <w:pPr>
        <w:ind w:firstLine="567"/>
        <w:jc w:val="both"/>
      </w:pPr>
      <w:r>
        <w:t>13</w:t>
      </w:r>
      <w:r>
        <w:t>. Jei elektroninio dienyno duomenų pagrindu sudarytame dienyne nustatoma klaida – klaidingas žodis, tekstas ar įvertinimas, taisoma perbraukiant juos vienu brūkšniu. Išnašoje nurodoma mokinio vardas ir pavardė, teisingas žod</w:t>
      </w:r>
      <w:r>
        <w:t>is, tekstas ar įvertinimas (skaičiumi ir žodžiu), taisiusio asmens vardas ir pavardė, parašas ir taisymo data. Atitinkama klaida ištaisoma ir elektroniniame dienyne.</w:t>
      </w:r>
    </w:p>
    <w:p w14:paraId="6347A594" w14:textId="77777777" w:rsidR="00A13F46" w:rsidRDefault="00181CB6">
      <w:pPr>
        <w:ind w:firstLine="567"/>
        <w:jc w:val="both"/>
      </w:pPr>
      <w:r>
        <w:t>14</w:t>
      </w:r>
      <w:r>
        <w:t>. Asmenų, administruojančių, prižiūrinčių, tvarkančių mokinių ugdomosios veiklos aps</w:t>
      </w:r>
      <w:r>
        <w:t>kaitą elektroniniame dienyne, minėto dienyno pagrindu sudarančių dienyną funkcijas ir atsakomybę mokykla nustato elektroninio dienyno tvarkymo nuostatuose.</w:t>
      </w:r>
    </w:p>
    <w:p w14:paraId="6347A595" w14:textId="77777777" w:rsidR="00A13F46" w:rsidRDefault="00181CB6">
      <w:pPr>
        <w:ind w:firstLine="567"/>
        <w:jc w:val="both"/>
      </w:pPr>
      <w:r>
        <w:t>15</w:t>
      </w:r>
      <w:r>
        <w:t xml:space="preserve">. Asmenys, administruojantys, prižiūrintys, tvarkantys mokinių ugdomosios veiklos apskaitą </w:t>
      </w:r>
      <w:r>
        <w:t>elektroniniame dienyne, minėto dienyno duomenų pagrindu sudarantys dienyną duomenis tvarko vadovaudamiesi Lietuvos Respublikos įstatymais ir kitais teisės aktais.</w:t>
      </w:r>
    </w:p>
    <w:p w14:paraId="6347A596" w14:textId="77777777" w:rsidR="00A13F46" w:rsidRDefault="00181CB6">
      <w:pPr>
        <w:ind w:firstLine="567"/>
        <w:jc w:val="both"/>
      </w:pPr>
      <w:r>
        <w:t>16</w:t>
      </w:r>
      <w:r>
        <w:t>. Mokyklos direktorius užtikrina elektroninio dienyno veiklą, jo tvarkymą, informacijos</w:t>
      </w:r>
      <w:r>
        <w:t xml:space="preserve"> saugumą jame, elektroninio dienyno duomenų pagrindu dienyno sudarymą ir dienyno saugojimą teisės aktų nustatyta tvarka.</w:t>
      </w:r>
    </w:p>
    <w:p w14:paraId="6347A597" w14:textId="77777777" w:rsidR="00A13F46" w:rsidRDefault="00181CB6">
      <w:pPr>
        <w:ind w:firstLine="567"/>
        <w:jc w:val="both"/>
      </w:pPr>
    </w:p>
    <w:p w14:paraId="6347A598" w14:textId="77777777" w:rsidR="00A13F46" w:rsidRDefault="00181CB6">
      <w:pPr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DIENYNO SAUGOJIMAS</w:t>
      </w:r>
    </w:p>
    <w:p w14:paraId="6347A599" w14:textId="77777777" w:rsidR="00A13F46" w:rsidRDefault="00A13F46">
      <w:pPr>
        <w:ind w:firstLine="567"/>
        <w:jc w:val="both"/>
      </w:pPr>
    </w:p>
    <w:p w14:paraId="6347A59A" w14:textId="77777777" w:rsidR="00A13F46" w:rsidRDefault="00181CB6">
      <w:pPr>
        <w:ind w:firstLine="567"/>
        <w:jc w:val="both"/>
      </w:pPr>
      <w:r>
        <w:t>17</w:t>
      </w:r>
      <w:r>
        <w:t>. Asmuo, elektroninio dienyno duomenų pagrindu sudaręs dienyną, jį perduoda direktoriaus pavaduot</w:t>
      </w:r>
      <w:r>
        <w:t>ojui ugdymui ar skyriaus vedėjui (jei mokykloje nenustatyta kitaip).</w:t>
      </w:r>
    </w:p>
    <w:p w14:paraId="6347A59B" w14:textId="77777777" w:rsidR="00A13F46" w:rsidRDefault="00181CB6">
      <w:pPr>
        <w:ind w:firstLine="567"/>
        <w:jc w:val="both"/>
      </w:pPr>
      <w:r>
        <w:t>18</w:t>
      </w:r>
      <w:r>
        <w:t xml:space="preserve">. Tvarkos aprašo nustatyta tvarka sudarytas dienynas saugomas Bendrojo lavinimo mokyklų dokumentų saugojimo terminų rodyklėje, patvirtintoje Lietuvos Respublikos švietimo ir mokslo </w:t>
      </w:r>
      <w:r>
        <w:t xml:space="preserve">ministro ir Lietuvos archyvų departamento prie Lietuvos Respublikos Vyriausybės generalinio direktoriaus 2005 m. rugpjūčio 29 d. įsakymu Nr. ISAK-1776/V-83 (Žin., 2005, Nr. </w:t>
      </w:r>
      <w:hyperlink r:id="rId14" w:tgtFrame="_blank" w:history="1">
        <w:r>
          <w:rPr>
            <w:color w:val="0000FF" w:themeColor="hyperlink"/>
            <w:u w:val="single"/>
          </w:rPr>
          <w:t>105-</w:t>
        </w:r>
        <w:r>
          <w:rPr>
            <w:color w:val="0000FF" w:themeColor="hyperlink"/>
            <w:u w:val="single"/>
          </w:rPr>
          <w:t>3907</w:t>
        </w:r>
      </w:hyperlink>
      <w:r>
        <w:t>), nustatytą laiką.</w:t>
      </w:r>
    </w:p>
    <w:p w14:paraId="6347A59C" w14:textId="77777777" w:rsidR="00A13F46" w:rsidRDefault="00181CB6">
      <w:pPr>
        <w:jc w:val="center"/>
      </w:pPr>
      <w:r>
        <w:t>_________________</w:t>
      </w:r>
    </w:p>
    <w:p w14:paraId="6347A59D" w14:textId="77777777" w:rsidR="00A13F46" w:rsidRDefault="00181CB6"/>
    <w:sectPr w:rsidR="00A13F46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6"/>
    <w:rsid w:val="00181CB6"/>
    <w:rsid w:val="00A13F46"/>
    <w:rsid w:val="00C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81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81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3AD08EA5D0"/>
  <Relationship Id="rId11" Type="http://schemas.openxmlformats.org/officeDocument/2006/relationships/hyperlink" TargetMode="External" Target="https://www.e-tar.lt/portal/lt/legalAct/TAR.0546D91E9C63"/>
  <Relationship Id="rId12" Type="http://schemas.openxmlformats.org/officeDocument/2006/relationships/hyperlink" TargetMode="External" Target="https://www.e-tar.lt/portal/lt/legalAct/TAR.5A089D514C5E"/>
  <Relationship Id="rId13" Type="http://schemas.openxmlformats.org/officeDocument/2006/relationships/hyperlink" TargetMode="External" Target="https://www.e-tar.lt/portal/lt/legalAct/TAR.2A0D869D2CC7"/>
  <Relationship Id="rId14" Type="http://schemas.openxmlformats.org/officeDocument/2006/relationships/hyperlink" TargetMode="External" Target="https://www.e-tar.lt/portal/lt/legalAct/TAR.DB116206C582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10753DF1036"/>
  <Relationship Id="rId9" Type="http://schemas.openxmlformats.org/officeDocument/2006/relationships/hyperlink" TargetMode="External" Target="https://www.e-tar.lt/portal/lt/legalAct/TAR.B103FF75A33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A8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43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4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4206</Words>
  <Characters>2398</Characters>
  <Application>Microsoft Office Word</Application>
  <DocSecurity>0</DocSecurity>
  <Lines>19</Lines>
  <Paragraphs>13</Paragraphs>
  <ScaleCrop>false</ScaleCrop>
  <Company>Teisines informacijos centras</Company>
  <LinksUpToDate>false</LinksUpToDate>
  <CharactersWithSpaces>6591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2015-09-24T20:28:00Z</dcterms:created>
  <dc:creator>Sandra</dc:creator>
  <lastModifiedBy>RAKAUSKIENĖ Loreta</lastModifiedBy>
  <dcterms:modified xsi:type="dcterms:W3CDTF">2016-02-22T08:24:00Z</dcterms:modified>
  <revision>3</revision>
  <dc:title>LIETUVOS RESPUBLIKOS ŠVIETIMO IR MOKSLO MINISTRO</dc:title>
</coreProperties>
</file>