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rPr>
      </w:pPr>
      <w:r>
        <w:rPr>
          <w:b/>
          <w:bCs/>
          <w: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rPr>
      </w:pPr>
      <w:r>
        <w:rPr>
          <w:b/>
          <w:bCs/>
          <w:caps/>
        </w:rPr>
        <w:t xml:space="preserve">NACIONALINIO SAUGUMO PAGRINDŲ ĮSTATYMO </w:t>
      </w:r>
    </w:p>
    <w:p>
      <w:pPr>
        <w:keepLines/>
        <w:widowControl w:val="0"/>
        <w:suppressAutoHyphens/>
        <w:jc w:val="center"/>
        <w:rPr>
          <w:b/>
          <w:bCs/>
          <w:caps/>
        </w:rPr>
      </w:pPr>
      <w:r>
        <w:rPr>
          <w:b/>
          <w:bCs/>
          <w:caps/>
        </w:rPr>
        <w:t xml:space="preserve">PRIEDĖLIO 15 SKYRIAUS  PAKEITIMO </w:t>
      </w:r>
    </w:p>
    <w:p>
      <w:pPr>
        <w:keepLines/>
        <w:widowControl w:val="0"/>
        <w:suppressAutoHyphens/>
        <w:jc w:val="center"/>
        <w:rPr>
          <w:b/>
          <w:bCs/>
          <w:caps/>
        </w:rPr>
      </w:pPr>
      <w:r>
        <w:rPr>
          <w:b/>
          <w:bCs/>
          <w:caps/>
        </w:rPr>
        <w:t>ĮSTATYMAS</w:t>
      </w:r>
    </w:p>
    <w:p>
      <w:pPr>
        <w:widowControl w:val="0"/>
        <w:suppressAutoHyphens/>
        <w:jc w:val="center"/>
      </w:pPr>
    </w:p>
    <w:p>
      <w:pPr>
        <w:keepLines/>
        <w:widowControl w:val="0"/>
        <w:suppressAutoHyphens/>
        <w:jc w:val="center"/>
      </w:pPr>
      <w:r>
        <w:t>2011 m. birželio 23 d. Nr. XI-1515</w:t>
      </w:r>
    </w:p>
    <w:p>
      <w:pPr>
        <w:keepLines/>
        <w:widowControl w:val="0"/>
        <w:suppressAutoHyphens/>
        <w:jc w:val="center"/>
        <w:rPr>
          <w:b/>
          <w:bCs/>
        </w:rPr>
      </w:pPr>
      <w:r>
        <w:t>Vilnius</w:t>
      </w:r>
    </w:p>
    <w:p>
      <w:pPr>
        <w:widowControl w:val="0"/>
        <w:suppressAutoHyphens/>
        <w:jc w:val="center"/>
      </w:pPr>
    </w:p>
    <w:p>
      <w:pPr>
        <w:widowControl w:val="0"/>
        <w:suppressAutoHyphens/>
        <w:jc w:val="center"/>
      </w:pPr>
      <w:r>
        <w:t xml:space="preserve">(Žin., 1997, Nr. </w:t>
      </w:r>
      <w:fldSimple w:instr="HYPERLINK https://www.e-tar.lt/portal/lt/legalAct/TAR.A0BAB27D768C \t _blank">
        <w:r>
          <w:rPr>
            <w:u w:val="single"/>
            <w:color w:val="0000FF" w:themeColor="hyperlink"/>
          </w:rPr>
          <w:t>2-16</w:t>
        </w:r>
      </w:fldSimple>
      <w:r>
        <w:t xml:space="preserve">; 2000, Nr. </w:t>
      </w:r>
      <w:fldSimple w:instr="HYPERLINK https://www.e-tar.lt/portal/lt/legalAct/TAR.2D73CC0D50DD \t _blank">
        <w:r>
          <w:rPr>
            <w:u w:val="single"/>
            <w:color w:val="0000FF" w:themeColor="hyperlink"/>
          </w:rPr>
          <w:t>92-2849</w:t>
        </w:r>
      </w:fldSimple>
      <w:r>
        <w:t xml:space="preserve">; 2003, Nr. </w:t>
      </w:r>
      <w:fldSimple w:instr="HYPERLINK https://www.e-tar.lt/portal/lt/legalAct/TAR.B6DEB099CF05 \t _blank">
        <w:r>
          <w:rPr>
            <w:u w:val="single"/>
            <w:color w:val="0000FF" w:themeColor="hyperlink"/>
          </w:rPr>
          <w:t>42-1922</w:t>
        </w:r>
      </w:fldSimple>
      <w:r>
        <w:t xml:space="preserve">; 2004, Nr. </w:t>
      </w:r>
      <w:fldSimple w:instr="HYPERLINK https://www.e-tar.lt/portal/lt/legalAct/TAR.532A15EA12B5 \t _blank">
        <w:r>
          <w:rPr>
            <w:u w:val="single"/>
            <w:color w:val="0000FF" w:themeColor="hyperlink"/>
          </w:rPr>
          <w:t>39-1270</w:t>
        </w:r>
      </w:fldSimple>
      <w:r>
        <w:t>)</w:t>
      </w:r>
    </w:p>
    <w:p>
      <w:pPr>
        <w:ind w:firstLine="567"/>
        <w:jc w:val="both"/>
      </w:pPr>
    </w:p>
    <w:p>
      <w:pPr>
        <w:keepLines/>
        <w:widowControl w:val="0"/>
        <w:suppressAutoHyphens/>
        <w:ind w:left="1920" w:hanging="1353"/>
        <w:jc w:val="both"/>
        <w:rPr>
          <w:b/>
          <w:bCs/>
        </w:rPr>
      </w:pPr>
      <w:r>
        <w:rPr>
          <w:b/>
          <w:bCs/>
        </w:rPr>
        <w:t>1</w:t>
      </w:r>
      <w:r>
        <w:rPr>
          <w:b/>
          <w:bCs/>
        </w:rPr>
        <w:t xml:space="preserve"> straipsnis. </w:t>
      </w:r>
      <w:r>
        <w:rPr>
          <w:b/>
          <w:bCs/>
        </w:rPr>
        <w:t>Įstatymo priedėlio 15 skyriaus pirmojo skirsnio antrosios pastraipos pakeitimas</w:t>
      </w:r>
    </w:p>
    <w:p>
      <w:pPr>
        <w:widowControl w:val="0"/>
        <w:suppressAutoHyphens/>
        <w:ind w:firstLine="567"/>
        <w:jc w:val="both"/>
      </w:pPr>
      <w:r>
        <w:t>Pakeisti Įstatymo priedėlio 15 skyriaus pirmojo skirsnio antrąją pastraipą ir ją išdėstyti taip:</w:t>
      </w:r>
    </w:p>
    <w:p>
      <w:pPr>
        <w:widowControl w:val="0"/>
        <w:suppressAutoHyphens/>
        <w:ind w:firstLine="567"/>
        <w:jc w:val="both"/>
        <w:rPr>
          <w:b/>
          <w:bCs/>
        </w:rPr>
      </w:pPr>
      <w:r>
        <w:t>„Seimas, atsižvelgdamas į ilgalaikius nacionalinio saugumo užtikrinimo poreikius, įstatymu reglamentuoja krašto apsaugos sistemą, taip pat kiekvienais metais įstatymu nustato kitų metų principinę kariuomenės struktūrą ir ribinius karių, statutinių krašto apsaugos sistemos tarnautojų ir kiekvieno laipsnio vyresniųjų karininkų, generolų ir admirolų skaičius,</w:t>
      </w:r>
      <w:r>
        <w:rPr>
          <w:b/>
          <w:bCs/>
        </w:rPr>
        <w:t xml:space="preserve"> </w:t>
      </w:r>
      <w:r>
        <w:t>taip pat principinės kariuomenės struktūros 6 metų planavimo gaires, karių ir civilinę krašto apsaugos tarnybą atliekančių statutinių valstybės tarnautojų ribinius skaičius.“</w:t>
      </w:r>
    </w:p>
    <w:p>
      <w:pPr>
        <w:ind w:firstLine="567"/>
        <w:jc w:val="both"/>
      </w:pPr>
    </w:p>
    <w:p>
      <w:pPr>
        <w:keepLines/>
        <w:widowControl w:val="0"/>
        <w:suppressAutoHyphens/>
        <w:ind w:firstLine="567"/>
        <w:jc w:val="both"/>
        <w:rPr>
          <w:b/>
          <w:bCs/>
        </w:rPr>
      </w:pPr>
      <w:r>
        <w:rPr>
          <w:b/>
          <w:bCs/>
        </w:rPr>
        <w:t>2</w:t>
      </w:r>
      <w:r>
        <w:rPr>
          <w:b/>
          <w:bCs/>
        </w:rPr>
        <w:t xml:space="preserve"> straipsnis. </w:t>
      </w:r>
      <w:r>
        <w:rPr>
          <w:b/>
          <w:bCs/>
        </w:rPr>
        <w:t xml:space="preserve">Įstatymo įsigaliojimas </w:t>
      </w:r>
    </w:p>
    <w:p>
      <w:pPr>
        <w:widowControl w:val="0"/>
        <w:suppressAutoHyphens/>
        <w:ind w:firstLine="567"/>
        <w:jc w:val="both"/>
      </w:pPr>
      <w:r>
        <w:t>Šis įstatymas įsigalioja 2011 m. rugsėjo 1 d.</w:t>
      </w:r>
    </w:p>
    <w:p>
      <w:pPr>
        <w:widowControl w:val="0"/>
        <w:suppressAutoHyphens/>
        <w:ind w:firstLine="567"/>
        <w:jc w:val="both"/>
      </w:pPr>
    </w:p>
    <w:p>
      <w:pPr>
        <w:widowControl w:val="0"/>
        <w:suppressAutoHyphens/>
        <w:ind w:firstLine="567"/>
        <w:jc w:val="both"/>
        <w:rPr>
          <w:i/>
          <w:iCs/>
        </w:rPr>
      </w:pPr>
      <w:r>
        <w:rPr>
          <w:i/>
          <w:iCs/>
        </w:rPr>
        <w:t xml:space="preserve">Skelbiu šį Lietuvos Respublikos Seimo priimtą įstatymą. </w:t>
      </w:r>
    </w:p>
    <w:p>
      <w:pPr>
        <w:widowControl w:val="0"/>
        <w:suppressAutoHyphens/>
        <w:ind w:firstLine="567"/>
        <w:jc w:val="both"/>
      </w:pPr>
    </w:p>
    <w:p>
      <w:pPr>
        <w:widowControl w:val="0"/>
        <w:suppressAutoHyphens/>
        <w:ind w:firstLine="567"/>
        <w:jc w:val="both"/>
      </w:pPr>
    </w:p>
    <w:p>
      <w:pPr>
        <w:widowControl w:val="0"/>
        <w:tabs>
          <w:tab w:val="right" w:pos="9071"/>
        </w:tabs>
        <w:suppressAutoHyphens/>
        <w:rPr>
          <w:caps/>
        </w:rPr>
      </w:pPr>
      <w:r>
        <w:rPr>
          <w:caps/>
        </w:rPr>
        <w:t>RESPUBLIKOS PREZIDENTĖ</w:t>
        <w:tab/>
        <w:t>DALIA GRYBAUSKAITĖ</w:t>
      </w:r>
    </w:p>
    <w:p>
      <w:pPr>
        <w:widowControl w:val="0"/>
        <w:suppressAutoHyphens/>
        <w:ind w:firstLine="567"/>
        <w:jc w:val="both"/>
      </w:pPr>
    </w:p>
    <w:p>
      <w:pPr>
        <w:widowControl w:val="0"/>
        <w:suppressAutoHyphens/>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1021</Characters>
  <Application>Microsoft Office Word</Application>
  <DocSecurity>4</DocSecurity>
  <Lines>30</Lines>
  <Paragraphs>17</Paragraphs>
  <ScaleCrop>false</ScaleCrop>
  <Company/>
  <LinksUpToDate>false</LinksUpToDate>
  <CharactersWithSpaces>1148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2015-09-20T08:15:00Z</dcterms:created>
  <dc:creator>Rima</dc:creator>
  <lastModifiedBy>Adlib User</lastModifiedBy>
  <dcterms:modified xsi:type="dcterms:W3CDTF">2015-09-20T08:15:00Z</dcterms:modified>
  <revision>2</revision>
  <dc:title>LIETUVOS RESPUBLIKOS NACIONALINIO SAUGUMO PAGRINDŲ ĮSTATYMO PRIEDĖLIO 15 SKYRIAUS PAKEITIMO ĮSTATYMAS</dc:title>
</coreProperties>
</file>