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7470672da2e4485c8c49dd9d4edb8c39"/>
        <w:id w:val="655581656"/>
        <w:lock w:val="sdtLocked"/>
      </w:sdtPr>
      <w:sdtEndPr/>
      <w:sdtContent>
        <w:p w14:paraId="31C06DA6" w14:textId="77777777" w:rsidR="003A015F" w:rsidRDefault="001D4C03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pict w14:anchorId="31C06DD8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2" w:shapeid="_x0000_s1026"/>
            </w:pict>
          </w:r>
          <w:r>
            <w:rPr>
              <w:color w:val="000000"/>
            </w:rPr>
            <w:t>VALSTYBINĖS KAINŲ IR ENERGETIKOS KONTROLĖS KOMISIJOS</w:t>
          </w:r>
        </w:p>
        <w:p w14:paraId="31C06DA7" w14:textId="77777777" w:rsidR="003A015F" w:rsidRDefault="001D4C03">
          <w:pPr>
            <w:widowControl w:val="0"/>
            <w:suppressAutoHyphens/>
            <w:jc w:val="center"/>
            <w:rPr>
              <w:color w:val="000000"/>
              <w:spacing w:val="60"/>
            </w:rPr>
          </w:pPr>
          <w:r>
            <w:rPr>
              <w:color w:val="000000"/>
              <w:spacing w:val="60"/>
            </w:rPr>
            <w:t>NUTARIMAS</w:t>
          </w:r>
        </w:p>
        <w:p w14:paraId="31C06DA8" w14:textId="77777777" w:rsidR="003A015F" w:rsidRDefault="003A015F">
          <w:pPr>
            <w:widowControl w:val="0"/>
            <w:suppressAutoHyphens/>
            <w:jc w:val="center"/>
            <w:rPr>
              <w:color w:val="000000"/>
            </w:rPr>
          </w:pPr>
        </w:p>
        <w:p w14:paraId="31C06DA9" w14:textId="77777777" w:rsidR="003A015F" w:rsidRDefault="001D4C03">
          <w:pPr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r>
            <w:rPr>
              <w:b/>
              <w:bCs/>
              <w:caps/>
              <w:color w:val="000000"/>
            </w:rPr>
            <w:t>DĖL valstybinės kainų ir energetikos kontrolės komisijos 2003 m. rugpjūčio 7 d. nutarimo Nr. o3-54 „dėl daugiabučių namų šildymo ir karšto vandens sistemų pr</w:t>
          </w:r>
          <w:r>
            <w:rPr>
              <w:b/>
              <w:bCs/>
              <w:caps/>
              <w:color w:val="000000"/>
            </w:rPr>
            <w:t>iežiūros maksimalių tarifų nustatymo metodikos patvirtinimo“ pakeitimo</w:t>
          </w:r>
        </w:p>
        <w:p w14:paraId="31C06DAA" w14:textId="77777777" w:rsidR="003A015F" w:rsidRDefault="003A015F">
          <w:pPr>
            <w:widowControl w:val="0"/>
            <w:suppressAutoHyphens/>
            <w:jc w:val="center"/>
            <w:rPr>
              <w:color w:val="000000"/>
            </w:rPr>
          </w:pPr>
        </w:p>
        <w:p w14:paraId="31C06DAB" w14:textId="77777777" w:rsidR="003A015F" w:rsidRDefault="001D4C03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2011 m. gruodžio 12 d. Nr. O3-426</w:t>
          </w:r>
        </w:p>
        <w:p w14:paraId="31C06DAC" w14:textId="77777777" w:rsidR="003A015F" w:rsidRDefault="001D4C03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31C06DAD" w14:textId="77777777" w:rsidR="003A015F" w:rsidRDefault="003A015F">
          <w:pPr>
            <w:widowControl w:val="0"/>
            <w:suppressAutoHyphens/>
            <w:jc w:val="both"/>
            <w:rPr>
              <w:color w:val="000000"/>
            </w:rPr>
          </w:pPr>
        </w:p>
        <w:sdt>
          <w:sdtPr>
            <w:alias w:val="preambule"/>
            <w:tag w:val="part_0e22686ecbca4ee097b0aabf7cf6c1ac"/>
            <w:id w:val="1659733075"/>
            <w:lock w:val="sdtLocked"/>
          </w:sdtPr>
          <w:sdtEndPr/>
          <w:sdtContent>
            <w:p w14:paraId="31C06DAE" w14:textId="77777777" w:rsidR="003A015F" w:rsidRDefault="001D4C03">
              <w:pPr>
                <w:widowControl w:val="0"/>
                <w:suppressAutoHyphens/>
                <w:ind w:firstLine="567"/>
                <w:jc w:val="both"/>
                <w:rPr>
                  <w:color w:val="000000"/>
                  <w:spacing w:val="-5"/>
                </w:rPr>
              </w:pPr>
              <w:r>
                <w:rPr>
                  <w:color w:val="000000"/>
                </w:rPr>
                <w:t xml:space="preserve">Vadovaudamasi Lietuvos Respublikos šilumos ūkio įstatymo 2, 3, 20, 22, 28, 31, 32 straipsnių pakeitimo ir papildymo įstatymu (Žin. 2011, Nr. </w:t>
              </w:r>
              <w:r>
                <w:rPr>
                  <w:color w:val="000000"/>
                </w:rPr>
                <w:t>123-5816) ir atsižvelgdama į Komisijos Komunalinių paslaugų skyriaus 2011 m. gruodžio 6 d. pažymą Nr. O5-341 „Dėl Valstybinės kainų ir energetikos kontrolės komisijos 2003 m. rugpjūčio 7 d. nutarimo Nr. O3-54 „Dėl daugiabučių namų šildymo ir karšto vandens</w:t>
              </w:r>
              <w:r>
                <w:rPr>
                  <w:color w:val="000000"/>
                </w:rPr>
                <w:t xml:space="preserve"> sistemų priežiūros maksimalių tarifų nustatymo metodikos patvirtinimo“ pakeitimo“, Valstybinė kainų ir energetikos kontrolės komisija (toliau – Komisija) </w:t>
              </w:r>
              <w:r>
                <w:rPr>
                  <w:color w:val="000000"/>
                  <w:spacing w:val="60"/>
                </w:rPr>
                <w:t>nutari</w:t>
              </w:r>
              <w:r>
                <w:rPr>
                  <w:color w:val="000000"/>
                </w:rPr>
                <w:t>a:</w:t>
              </w:r>
            </w:p>
          </w:sdtContent>
        </w:sdt>
        <w:sdt>
          <w:sdtPr>
            <w:alias w:val="pastraipa"/>
            <w:tag w:val="part_a67591f21fd94a75a5da825e790647b2"/>
            <w:id w:val="-1065253834"/>
            <w:lock w:val="sdtLocked"/>
          </w:sdtPr>
          <w:sdtEndPr/>
          <w:sdtContent>
            <w:p w14:paraId="31C06DAF" w14:textId="77777777" w:rsidR="003A015F" w:rsidRDefault="001D4C03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>Pakeisti Daugiabučių namų šildymo ir karšto vandens sistemų priežiūros (eksploatavimo) mak</w:t>
              </w:r>
              <w:r>
                <w:rPr>
                  <w:color w:val="000000"/>
                </w:rPr>
                <w:t xml:space="preserve">simalių tarifų nustatymo metodiką (toliau – Metodika), patvirtintą Komisijos 2003 m. rugpjūčio 7 d. nutarimu Nr. O3-54 (Žin., 2003, Nr. </w:t>
              </w:r>
              <w:hyperlink r:id="rId10" w:tgtFrame="_blank" w:history="1">
                <w:r>
                  <w:rPr>
                    <w:color w:val="0000FF" w:themeColor="hyperlink"/>
                    <w:u w:val="single"/>
                  </w:rPr>
                  <w:t>80-3679</w:t>
                </w:r>
              </w:hyperlink>
              <w:r>
                <w:rPr>
                  <w:color w:val="000000"/>
                </w:rPr>
                <w:t xml:space="preserve">; 2009, Nr. </w:t>
              </w:r>
              <w:hyperlink r:id="rId11" w:tgtFrame="_blank" w:history="1">
                <w:r>
                  <w:rPr>
                    <w:color w:val="0000FF" w:themeColor="hyperlink"/>
                    <w:u w:val="single"/>
                  </w:rPr>
                  <w:t>39-1506</w:t>
                </w:r>
              </w:hyperlink>
              <w:r>
                <w:rPr>
                  <w:color w:val="000000"/>
                </w:rPr>
                <w:t>):</w:t>
              </w:r>
            </w:p>
          </w:sdtContent>
        </w:sdt>
        <w:sdt>
          <w:sdtPr>
            <w:alias w:val="1 p."/>
            <w:tag w:val="part_9c959ae9d4024ccc94e3413136ada3f2"/>
            <w:id w:val="822002401"/>
            <w:lock w:val="sdtLocked"/>
          </w:sdtPr>
          <w:sdtEndPr/>
          <w:sdtContent>
            <w:p w14:paraId="31C06DB0" w14:textId="77777777" w:rsidR="003A015F" w:rsidRDefault="001D4C03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9c959ae9d4024ccc94e3413136ada3f2"/>
                  <w:id w:val="1877358531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1</w:t>
                  </w:r>
                </w:sdtContent>
              </w:sdt>
              <w:r>
                <w:rPr>
                  <w:color w:val="000000"/>
                </w:rPr>
                <w:t>. Pakeisti Metodikos 4.7 punktą ir jį išdėstyti taip:</w:t>
              </w:r>
            </w:p>
            <w:sdt>
              <w:sdtPr>
                <w:alias w:val="citata"/>
                <w:tag w:val="part_6dc039b830c040558fb091c4542061d2"/>
                <w:id w:val="1903717273"/>
                <w:lock w:val="sdtLocked"/>
              </w:sdtPr>
              <w:sdtEndPr/>
              <w:sdtContent>
                <w:sdt>
                  <w:sdtPr>
                    <w:alias w:val="4.7 p."/>
                    <w:tag w:val="part_8704dcff0f034d9ab76d9a6b23ea5c66"/>
                    <w:id w:val="-1895032869"/>
                    <w:lock w:val="sdtLocked"/>
                  </w:sdtPr>
                  <w:sdtEndPr/>
                  <w:sdtContent>
                    <w:p w14:paraId="31C06DB1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„</w:t>
                      </w:r>
                      <w:sdt>
                        <w:sdtPr>
                          <w:alias w:val="Numeris"/>
                          <w:tag w:val="nr_8704dcff0f034d9ab76d9a6b23ea5c66"/>
                          <w:id w:val="-185480097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4.7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Daugiabučio namo šildymo ir karšto vandens sistemos privalomuosius reikalavimus, patvirtintus Lietuvos Respublikos aplinko</w:t>
                      </w:r>
                      <w:r>
                        <w:rPr>
                          <w:color w:val="000000"/>
                        </w:rPr>
                        <w:t xml:space="preserve">s ministro ir Lietuvos Respublikos energetikos ministro 2010 m. liepos 10 d. įsakymu Nr. D1-595/1-201 (Žin., 2010, Nr. </w:t>
                      </w:r>
                      <w:hyperlink r:id="rId12" w:tgtFrame="_blank" w:history="1">
                        <w:r>
                          <w:rPr>
                            <w:color w:val="0000FF" w:themeColor="hyperlink"/>
                            <w:u w:val="single"/>
                          </w:rPr>
                          <w:t>84-4442</w:t>
                        </w:r>
                      </w:hyperlink>
                      <w:r>
                        <w:rPr>
                          <w:color w:val="000000"/>
                        </w:rPr>
                        <w:t>);“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2 p."/>
            <w:tag w:val="part_1ceb18f5f1f04db0be7661701f177e03"/>
            <w:id w:val="-2018382943"/>
            <w:lock w:val="sdtLocked"/>
          </w:sdtPr>
          <w:sdtEndPr/>
          <w:sdtContent>
            <w:p w14:paraId="31C06DB2" w14:textId="77777777" w:rsidR="003A015F" w:rsidRDefault="001D4C03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1ceb18f5f1f04db0be7661701f177e03"/>
                  <w:id w:val="-1433967217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2</w:t>
                  </w:r>
                </w:sdtContent>
              </w:sdt>
              <w:r>
                <w:rPr>
                  <w:color w:val="000000"/>
                </w:rPr>
                <w:t>. Pakeisti Metodikos 4.11 punktą ir jį</w:t>
              </w:r>
              <w:r>
                <w:rPr>
                  <w:color w:val="000000"/>
                </w:rPr>
                <w:t xml:space="preserve"> išdėstyti taip:</w:t>
              </w:r>
            </w:p>
            <w:sdt>
              <w:sdtPr>
                <w:alias w:val="citata"/>
                <w:tag w:val="part_5cc175aafdac4b9babbda59d830f46ae"/>
                <w:id w:val="-820113685"/>
                <w:lock w:val="sdtLocked"/>
              </w:sdtPr>
              <w:sdtEndPr/>
              <w:sdtContent>
                <w:sdt>
                  <w:sdtPr>
                    <w:alias w:val="4.11 p."/>
                    <w:tag w:val="part_a39cbd6eec044cd6a8df15df7bf8e7a4"/>
                    <w:id w:val="1997523409"/>
                    <w:lock w:val="sdtLocked"/>
                  </w:sdtPr>
                  <w:sdtEndPr/>
                  <w:sdtContent>
                    <w:p w14:paraId="31C06DB3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„</w:t>
                      </w:r>
                      <w:sdt>
                        <w:sdtPr>
                          <w:alias w:val="Numeris"/>
                          <w:tag w:val="nr_a39cbd6eec044cd6a8df15df7bf8e7a4"/>
                          <w:id w:val="208040425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4.11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Statybos techninį reglamentą STR 1.12.05:2002 „Privalomieji statinių (gyvenamųjų namų) naudojimo ir priežiūros reikalavimai“, patvirtintą Lietuvos Respublikos aplinkos ministro 2002 m. liepos 1 d. įsakymu Nr. 351 (Žin., 2002, Nr. </w:t>
                      </w:r>
                      <w:hyperlink r:id="rId13" w:tgtFrame="_blank" w:history="1">
                        <w:r>
                          <w:rPr>
                            <w:color w:val="0000FF" w:themeColor="hyperlink"/>
                            <w:u w:val="single"/>
                          </w:rPr>
                          <w:t>81-3504</w:t>
                        </w:r>
                      </w:hyperlink>
                      <w:r>
                        <w:rPr>
                          <w:color w:val="000000"/>
                        </w:rPr>
                        <w:t xml:space="preserve">; 2011, Nr. </w:t>
                      </w:r>
                      <w:hyperlink r:id="rId14" w:tgtFrame="_blank" w:history="1">
                        <w:r>
                          <w:rPr>
                            <w:color w:val="0000FF" w:themeColor="hyperlink"/>
                            <w:u w:val="single"/>
                          </w:rPr>
                          <w:t>2-66</w:t>
                        </w:r>
                      </w:hyperlink>
                      <w:r>
                        <w:rPr>
                          <w:color w:val="000000"/>
                        </w:rPr>
                        <w:t>);“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3 p."/>
            <w:tag w:val="part_acafc168493544e6afadebb635e28299"/>
            <w:id w:val="-139427559"/>
            <w:lock w:val="sdtLocked"/>
          </w:sdtPr>
          <w:sdtEndPr/>
          <w:sdtContent>
            <w:p w14:paraId="31C06DB4" w14:textId="77777777" w:rsidR="003A015F" w:rsidRDefault="001D4C03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acafc168493544e6afadebb635e28299"/>
                  <w:id w:val="-108818094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3</w:t>
                  </w:r>
                </w:sdtContent>
              </w:sdt>
              <w:r>
                <w:rPr>
                  <w:color w:val="000000"/>
                </w:rPr>
                <w:t>. Pakeisti Metodikos 4.12 punktą ir jį išdėstyti taip:</w:t>
              </w:r>
            </w:p>
            <w:sdt>
              <w:sdtPr>
                <w:alias w:val="citata"/>
                <w:tag w:val="part_23801d49e7ec423ca814890b6cd79198"/>
                <w:id w:val="1283693834"/>
                <w:lock w:val="sdtLocked"/>
              </w:sdtPr>
              <w:sdtEndPr/>
              <w:sdtContent>
                <w:sdt>
                  <w:sdtPr>
                    <w:alias w:val="4.12 p."/>
                    <w:tag w:val="part_e9a09a80ae504b119826f4939ea4d8b7"/>
                    <w:id w:val="-147678013"/>
                    <w:lock w:val="sdtLocked"/>
                  </w:sdtPr>
                  <w:sdtEndPr/>
                  <w:sdtContent>
                    <w:p w14:paraId="31C06DB5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„</w:t>
                      </w:r>
                      <w:sdt>
                        <w:sdtPr>
                          <w:alias w:val="Numeris"/>
                          <w:tag w:val="nr_e9a09a80ae504b119826f4939ea4d8b7"/>
                          <w:id w:val="157778958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4.12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Šilumos tiekimo tinklų ir šilumos punktų įrengimo taisykles, patvirtintas Lietuvos Respublikos energetikos ministro 2011 m. birželio 17 d. įsakymu Nr. 1-160 (Žin., 2011, Nr. </w:t>
                      </w:r>
                      <w:hyperlink r:id="rId15" w:tgtFrame="_blank" w:history="1">
                        <w:r>
                          <w:rPr>
                            <w:color w:val="0000FF" w:themeColor="hyperlink"/>
                            <w:u w:val="single"/>
                          </w:rPr>
                          <w:t>7</w:t>
                        </w:r>
                        <w:r>
                          <w:rPr>
                            <w:color w:val="0000FF" w:themeColor="hyperlink"/>
                            <w:u w:val="single"/>
                          </w:rPr>
                          <w:t>6-3673</w:t>
                        </w:r>
                      </w:hyperlink>
                      <w:r>
                        <w:rPr>
                          <w:color w:val="000000"/>
                        </w:rPr>
                        <w:t>);“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4 p."/>
            <w:tag w:val="part_771726fda0a0465488bf22aa038d52c1"/>
            <w:id w:val="-1643801971"/>
            <w:lock w:val="sdtLocked"/>
          </w:sdtPr>
          <w:sdtEndPr/>
          <w:sdtContent>
            <w:p w14:paraId="31C06DB6" w14:textId="77777777" w:rsidR="003A015F" w:rsidRDefault="001D4C03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771726fda0a0465488bf22aa038d52c1"/>
                  <w:id w:val="-413556289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4</w:t>
                  </w:r>
                </w:sdtContent>
              </w:sdt>
              <w:r>
                <w:rPr>
                  <w:color w:val="000000"/>
                </w:rPr>
                <w:t>. Pakeisti Metodikos 4.13 punktą ir jį išdėstyti taip:</w:t>
              </w:r>
            </w:p>
            <w:sdt>
              <w:sdtPr>
                <w:alias w:val="citata"/>
                <w:tag w:val="part_4024220669b148c59e4061af1bd3e991"/>
                <w:id w:val="1653023752"/>
                <w:lock w:val="sdtLocked"/>
              </w:sdtPr>
              <w:sdtEndPr/>
              <w:sdtContent>
                <w:sdt>
                  <w:sdtPr>
                    <w:alias w:val="4.13 p."/>
                    <w:tag w:val="part_4ce9e3dcec1943379da4361431df09a7"/>
                    <w:id w:val="-1606111605"/>
                    <w:lock w:val="sdtLocked"/>
                  </w:sdtPr>
                  <w:sdtEndPr/>
                  <w:sdtContent>
                    <w:p w14:paraId="31C06DB7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„</w:t>
                      </w:r>
                      <w:sdt>
                        <w:sdtPr>
                          <w:alias w:val="Numeris"/>
                          <w:tag w:val="nr_4ce9e3dcec1943379da4361431df09a7"/>
                          <w:id w:val="194988542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4.13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Statybos techninį reglamentą STR 1.05.06:2005 „Statinio projektavimas“, patvirtintą Lietuvos Respublikos aplinkos ministro 2004 m. gruodžio 30 d. įsakymu Nr. D1-708 (Žin., 2</w:t>
                      </w:r>
                      <w:r>
                        <w:rPr>
                          <w:color w:val="000000"/>
                        </w:rPr>
                        <w:t xml:space="preserve">005, Nr. </w:t>
                      </w:r>
                      <w:hyperlink r:id="rId16" w:tgtFrame="_blank" w:history="1">
                        <w:r>
                          <w:rPr>
                            <w:color w:val="0000FF" w:themeColor="hyperlink"/>
                            <w:u w:val="single"/>
                          </w:rPr>
                          <w:t>4-80</w:t>
                        </w:r>
                      </w:hyperlink>
                      <w:r>
                        <w:rPr>
                          <w:color w:val="000000"/>
                        </w:rPr>
                        <w:t>, Nr. 16; 2010, Nr. 115-5902);“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5 p."/>
            <w:tag w:val="part_437368261e9445b3b6a29fa935a78738"/>
            <w:id w:val="-2068262266"/>
            <w:lock w:val="sdtLocked"/>
          </w:sdtPr>
          <w:sdtEndPr/>
          <w:sdtContent>
            <w:p w14:paraId="31C06DB8" w14:textId="77777777" w:rsidR="003A015F" w:rsidRDefault="001D4C03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437368261e9445b3b6a29fa935a78738"/>
                  <w:id w:val="2039151217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5</w:t>
                  </w:r>
                </w:sdtContent>
              </w:sdt>
              <w:r>
                <w:rPr>
                  <w:color w:val="000000"/>
                </w:rPr>
                <w:t>. Pakeisti Metodikos 4.15 punktą ir jį išdėstyti taip:</w:t>
              </w:r>
            </w:p>
            <w:sdt>
              <w:sdtPr>
                <w:alias w:val="citata"/>
                <w:tag w:val="part_ab9de70543024e1d97da9a62ac08384f"/>
                <w:id w:val="-2051138313"/>
                <w:lock w:val="sdtLocked"/>
              </w:sdtPr>
              <w:sdtEndPr/>
              <w:sdtContent>
                <w:sdt>
                  <w:sdtPr>
                    <w:alias w:val="4.15 p."/>
                    <w:tag w:val="part_4372e0f5f3d04daeae12566f1e98e56a"/>
                    <w:id w:val="-551073878"/>
                    <w:lock w:val="sdtLocked"/>
                  </w:sdtPr>
                  <w:sdtEndPr/>
                  <w:sdtContent>
                    <w:p w14:paraId="31C06DB9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„</w:t>
                      </w:r>
                      <w:sdt>
                        <w:sdtPr>
                          <w:alias w:val="Numeris"/>
                          <w:tag w:val="nr_4372e0f5f3d04daeae12566f1e98e56a"/>
                          <w:id w:val="51874617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4.15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Įrenginių šilumos izoliacijos įrengimo taisykles, patvirtin</w:t>
                      </w:r>
                      <w:r>
                        <w:rPr>
                          <w:color w:val="000000"/>
                        </w:rPr>
                        <w:t xml:space="preserve">tas Lietuvos Respublikos ūkio ministro 2005 m. sausio 18 d. įsakymu Nr. 4-17 (Žin., 2005, Nr. </w:t>
                      </w:r>
                      <w:hyperlink r:id="rId17" w:tgtFrame="_blank" w:history="1">
                        <w:r>
                          <w:rPr>
                            <w:color w:val="0000FF" w:themeColor="hyperlink"/>
                            <w:u w:val="single"/>
                          </w:rPr>
                          <w:t>9-299</w:t>
                        </w:r>
                      </w:hyperlink>
                      <w:r>
                        <w:rPr>
                          <w:color w:val="000000"/>
                        </w:rPr>
                        <w:t>);“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6 p."/>
            <w:tag w:val="part_d4c24c55213742d0a7bca9562f9c5c4b"/>
            <w:id w:val="-1754652318"/>
            <w:lock w:val="sdtLocked"/>
          </w:sdtPr>
          <w:sdtEndPr/>
          <w:sdtContent>
            <w:p w14:paraId="31C06DBA" w14:textId="77777777" w:rsidR="003A015F" w:rsidRDefault="001D4C03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d4c24c55213742d0a7bca9562f9c5c4b"/>
                  <w:id w:val="-634103912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6</w:t>
                  </w:r>
                </w:sdtContent>
              </w:sdt>
              <w:r>
                <w:rPr>
                  <w:color w:val="000000"/>
                </w:rPr>
                <w:t>. Pakeisti Metodikos 4.16 punktą ir jį išdėstyti taip:</w:t>
              </w:r>
            </w:p>
            <w:sdt>
              <w:sdtPr>
                <w:alias w:val="citata"/>
                <w:tag w:val="part_4064629531ad4950a08460e32deb7642"/>
                <w:id w:val="-1835372320"/>
                <w:lock w:val="sdtLocked"/>
              </w:sdtPr>
              <w:sdtEndPr/>
              <w:sdtContent>
                <w:sdt>
                  <w:sdtPr>
                    <w:alias w:val="4.16 p."/>
                    <w:tag w:val="part_e239579ceef7440fa522342f29462f13"/>
                    <w:id w:val="2080865875"/>
                    <w:lock w:val="sdtLocked"/>
                  </w:sdtPr>
                  <w:sdtEndPr/>
                  <w:sdtContent>
                    <w:p w14:paraId="31C06DBB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„</w:t>
                      </w:r>
                      <w:sdt>
                        <w:sdtPr>
                          <w:alias w:val="Numeris"/>
                          <w:tag w:val="nr_e239579ceef7440fa522342f29462f13"/>
                          <w:id w:val="-129528775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4.16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P</w:t>
                      </w:r>
                      <w:r>
                        <w:rPr>
                          <w:color w:val="000000"/>
                        </w:rPr>
                        <w:t xml:space="preserve">astato šildymo ir karšto vandens sistemos priežiūros tvarkos aprašą, patvirtintą Lietuvos Respublikos energetikos ministro 2009 m. lapkričio 26 d. įsakymu Nr. 1-229 (Žin., 2009, Nr. </w:t>
                      </w:r>
                      <w:hyperlink r:id="rId18" w:tgtFrame="_blank" w:history="1">
                        <w:r>
                          <w:rPr>
                            <w:color w:val="0000FF" w:themeColor="hyperlink"/>
                            <w:u w:val="single"/>
                          </w:rPr>
                          <w:t>143-6311</w:t>
                        </w:r>
                      </w:hyperlink>
                      <w:r>
                        <w:rPr>
                          <w:color w:val="000000"/>
                        </w:rPr>
                        <w:t>);“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7 p."/>
            <w:tag w:val="part_07a49de35a4a4f459b286ad7c7ad8f84"/>
            <w:id w:val="-70663262"/>
            <w:lock w:val="sdtLocked"/>
          </w:sdtPr>
          <w:sdtEndPr/>
          <w:sdtContent>
            <w:p w14:paraId="31C06DBC" w14:textId="77777777" w:rsidR="003A015F" w:rsidRDefault="001D4C03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07a49de35a4a4f459b286ad7c7ad8f84"/>
                  <w:id w:val="106158691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7</w:t>
                  </w:r>
                </w:sdtContent>
              </w:sdt>
              <w:r>
                <w:rPr>
                  <w:color w:val="000000"/>
                </w:rPr>
                <w:t>. Pakeisti Metodikos 4.17 punktą ir jį išdėstyti taip:</w:t>
              </w:r>
            </w:p>
            <w:sdt>
              <w:sdtPr>
                <w:alias w:val="citata"/>
                <w:tag w:val="part_92ae314a236d49e0b460d0f8180cb0ca"/>
                <w:id w:val="34315617"/>
                <w:lock w:val="sdtLocked"/>
              </w:sdtPr>
              <w:sdtEndPr/>
              <w:sdtContent>
                <w:sdt>
                  <w:sdtPr>
                    <w:alias w:val="4.17 p."/>
                    <w:tag w:val="part_0ef6a01317d34e7db77eafa7a39cbb42"/>
                    <w:id w:val="1734892853"/>
                    <w:lock w:val="sdtLocked"/>
                  </w:sdtPr>
                  <w:sdtEndPr/>
                  <w:sdtContent>
                    <w:p w14:paraId="31C06DBD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„</w:t>
                      </w:r>
                      <w:sdt>
                        <w:sdtPr>
                          <w:alias w:val="Numeris"/>
                          <w:tag w:val="nr_0ef6a01317d34e7db77eafa7a39cbb42"/>
                          <w:id w:val="206999168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4.17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Šilumos tiekimo ir vartojimo taisykles, patvirtintas Lietuvos Respublikos energetikos ministro 2010 m. spalio 25 d. įsakymu Nr. 1-297 (Žin., 2010, Nr. </w:t>
                      </w:r>
                      <w:hyperlink r:id="rId19" w:tgtFrame="_blank" w:history="1">
                        <w:r>
                          <w:rPr>
                            <w:color w:val="0000FF" w:themeColor="hyperlink"/>
                            <w:u w:val="single"/>
                          </w:rPr>
                          <w:t>127-6488</w:t>
                        </w:r>
                      </w:hyperlink>
                      <w:r>
                        <w:rPr>
                          <w:color w:val="000000"/>
                        </w:rPr>
                        <w:t>);“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8 p."/>
            <w:tag w:val="part_f6d2fecb3d304b8f89d7c7b17e7f13fb"/>
            <w:id w:val="-376550869"/>
            <w:lock w:val="sdtLocked"/>
          </w:sdtPr>
          <w:sdtEndPr/>
          <w:sdtContent>
            <w:p w14:paraId="31C06DBE" w14:textId="77777777" w:rsidR="003A015F" w:rsidRDefault="001D4C03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f6d2fecb3d304b8f89d7c7b17e7f13fb"/>
                  <w:id w:val="-2017993924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8</w:t>
                  </w:r>
                </w:sdtContent>
              </w:sdt>
              <w:r>
                <w:rPr>
                  <w:color w:val="000000"/>
                </w:rPr>
                <w:t>. Pripažinti netekusiu galios 5.5 punktą.</w:t>
              </w:r>
            </w:p>
          </w:sdtContent>
        </w:sdt>
        <w:sdt>
          <w:sdtPr>
            <w:alias w:val="9 p."/>
            <w:tag w:val="part_8c42b73bd2184126a54dda75e421d5af"/>
            <w:id w:val="-966668408"/>
            <w:lock w:val="sdtLocked"/>
          </w:sdtPr>
          <w:sdtEndPr/>
          <w:sdtContent>
            <w:p w14:paraId="31C06DBF" w14:textId="77777777" w:rsidR="003A015F" w:rsidRDefault="001D4C03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8c42b73bd2184126a54dda75e421d5af"/>
                  <w:id w:val="-1662377416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9</w:t>
                  </w:r>
                </w:sdtContent>
              </w:sdt>
              <w:r>
                <w:rPr>
                  <w:color w:val="000000"/>
                </w:rPr>
                <w:t>. Pakeisti Metodikos 5.8 punktą ir jį išdėstyti taip:</w:t>
              </w:r>
            </w:p>
            <w:sdt>
              <w:sdtPr>
                <w:alias w:val="citata"/>
                <w:tag w:val="part_b2dc728cbc6449db87fbb38490dd8e42"/>
                <w:id w:val="-1264386279"/>
                <w:lock w:val="sdtLocked"/>
              </w:sdtPr>
              <w:sdtEndPr/>
              <w:sdtContent>
                <w:sdt>
                  <w:sdtPr>
                    <w:alias w:val="5.8 p."/>
                    <w:tag w:val="part_de9b6a7338124e509cbdd9ef4085fee7"/>
                    <w:id w:val="648637421"/>
                    <w:lock w:val="sdtLocked"/>
                  </w:sdtPr>
                  <w:sdtEndPr/>
                  <w:sdtContent>
                    <w:p w14:paraId="31C06DC0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„</w:t>
                      </w:r>
                      <w:sdt>
                        <w:sdtPr>
                          <w:alias w:val="Numeris"/>
                          <w:tag w:val="nr_de9b6a7338124e509cbdd9ef4085fee7"/>
                          <w:id w:val="31538132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5.8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Šildymo ir karšto vandens sistemų priežiūros (eksploatavimo) </w:t>
                      </w:r>
                      <w:r>
                        <w:rPr>
                          <w:b/>
                          <w:bCs/>
                          <w:color w:val="000000"/>
                        </w:rPr>
                        <w:t>maksimalūs tarifai</w:t>
                      </w:r>
                      <w:r>
                        <w:rPr>
                          <w:color w:val="000000"/>
                        </w:rPr>
                        <w:t xml:space="preserve"> – </w:t>
                      </w:r>
                      <w:r>
                        <w:rPr>
                          <w:color w:val="000000"/>
                        </w:rPr>
                        <w:lastRenderedPageBreak/>
                        <w:t>pastatų grupėms už šildymo ir karšto vandens sistemų priežiūrą (eksploatavimą) savivaldybės tarybos pagal šią Metodiką nustatyti didžiausi galimi mokėjimai pasirinktam pastatui.“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10 p."/>
            <w:tag w:val="part_64c99ac5ff50491e9c2169a032c76dbe"/>
            <w:id w:val="-54094728"/>
            <w:lock w:val="sdtLocked"/>
          </w:sdtPr>
          <w:sdtEndPr/>
          <w:sdtContent>
            <w:p w14:paraId="31C06DC1" w14:textId="77777777" w:rsidR="003A015F" w:rsidRDefault="001D4C03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64c99ac5ff50491e9c2169a032c76dbe"/>
                  <w:id w:val="111252303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10</w:t>
                  </w:r>
                </w:sdtContent>
              </w:sdt>
              <w:r>
                <w:rPr>
                  <w:color w:val="000000"/>
                </w:rPr>
                <w:t>. Metodikos 13 punkte pateiktoje formulėje išb</w:t>
              </w:r>
              <w:r>
                <w:rPr>
                  <w:color w:val="000000"/>
                </w:rPr>
                <w:t>raukti koeficientą „K</w:t>
              </w:r>
              <w:r>
                <w:rPr>
                  <w:color w:val="000000"/>
                  <w:vertAlign w:val="subscript"/>
                </w:rPr>
                <w:t>Šp</w:t>
              </w:r>
              <w:r>
                <w:rPr>
                  <w:color w:val="000000"/>
                </w:rPr>
                <w:t xml:space="preserve"> x“ bei išbraukti žodžius „K</w:t>
              </w:r>
              <w:r>
                <w:rPr>
                  <w:color w:val="000000"/>
                  <w:vertAlign w:val="subscript"/>
                </w:rPr>
                <w:t>Šp</w:t>
              </w:r>
              <w:r>
                <w:rPr>
                  <w:color w:val="000000"/>
                </w:rPr>
                <w:t xml:space="preserve"> – tarifo (sąnaudų) diferencijavimo pagal šilumos punkto nuosavybės teisės subjektą koeficientas, kuris lygus 1, kai šilumos punktas priklauso pastato bendrasavininkiams arba lygus 0, kai šilumos punktas</w:t>
              </w:r>
              <w:r>
                <w:rPr>
                  <w:color w:val="000000"/>
                </w:rPr>
                <w:t xml:space="preserve"> priklauso tiekėjui. Tuo atveju, kai šilumos punkto dalis (pvz., šildymo šilumokaitis ir kita su juo nepriklausomoje sistemoje susijusi įranga) nuosavybės teise priklauso tiekėjui, o kita dalis (pvz., karšto vandens šilumokaitis bei su juo susijusi įranga)</w:t>
              </w:r>
              <w:r>
                <w:rPr>
                  <w:color w:val="000000"/>
                </w:rPr>
                <w:t xml:space="preserve"> priklauso pastato bendrasavininkiams, šio koeficiento reikšmė nustatoma proporcingai šių dalių sąnaudom:“ ir šį punktą išdėstyti taip:</w:t>
              </w:r>
            </w:p>
            <w:sdt>
              <w:sdtPr>
                <w:alias w:val="citata"/>
                <w:tag w:val="part_77ae45f263de4e1abd31e6aa11e6bd0e"/>
                <w:id w:val="-841092210"/>
                <w:lock w:val="sdtLocked"/>
              </w:sdtPr>
              <w:sdtEndPr/>
              <w:sdtContent>
                <w:sdt>
                  <w:sdtPr>
                    <w:alias w:val="13 p."/>
                    <w:tag w:val="part_9ae83dca3cbf425b825b3f1c6bad18e1"/>
                    <w:id w:val="1536154020"/>
                    <w:lock w:val="sdtLocked"/>
                  </w:sdtPr>
                  <w:sdtEndPr/>
                  <w:sdtContent>
                    <w:p w14:paraId="31C06DC2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„</w:t>
                      </w:r>
                      <w:sdt>
                        <w:sdtPr>
                          <w:alias w:val="Numeris"/>
                          <w:tag w:val="nr_9ae83dca3cbf425b825b3f1c6bad18e1"/>
                          <w:id w:val="-137423245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13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Priežiūros maksimalios išlaidos visai sistemai apskaičiuojamos sumuojant atskirų sistemos dalių maksimalias išlai</w:t>
                      </w:r>
                      <w:r>
                        <w:rPr>
                          <w:color w:val="000000"/>
                        </w:rPr>
                        <w:t>das pagal šios Metodikos 5 priede pateiktą pavyzdį:</w:t>
                      </w:r>
                    </w:p>
                    <w:p w14:paraId="31C06DC3" w14:textId="77777777" w:rsidR="003A015F" w:rsidRDefault="003A015F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</w:p>
                    <w:p w14:paraId="31C06DC4" w14:textId="77777777" w:rsidR="003A015F" w:rsidRDefault="001D4C03">
                      <w:pPr>
                        <w:widowControl w:val="0"/>
                        <w:tabs>
                          <w:tab w:val="left" w:pos="6720"/>
                        </w:tabs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  <w:vertAlign w:val="subscript"/>
                        </w:rPr>
                        <w:t xml:space="preserve"> max</w:t>
                      </w:r>
                      <w:r>
                        <w:rPr>
                          <w:color w:val="000000"/>
                        </w:rPr>
                        <w:t xml:space="preserve"> = S</w:t>
                      </w:r>
                      <w:r>
                        <w:rPr>
                          <w:color w:val="000000"/>
                          <w:vertAlign w:val="subscript"/>
                        </w:rPr>
                        <w:t>Šp max</w:t>
                      </w:r>
                      <w:r>
                        <w:rPr>
                          <w:color w:val="000000"/>
                        </w:rPr>
                        <w:t xml:space="preserve"> + S</w:t>
                      </w:r>
                      <w:r>
                        <w:rPr>
                          <w:color w:val="000000"/>
                          <w:vertAlign w:val="subscript"/>
                        </w:rPr>
                        <w:t>Šs max</w:t>
                      </w:r>
                      <w:r>
                        <w:rPr>
                          <w:color w:val="000000"/>
                        </w:rPr>
                        <w:t xml:space="preserve"> + S</w:t>
                      </w:r>
                      <w:r>
                        <w:rPr>
                          <w:color w:val="000000"/>
                          <w:vertAlign w:val="subscript"/>
                        </w:rPr>
                        <w:t>Kvs max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ab/>
                        <w:t>Lt/metus;</w:t>
                      </w:r>
                    </w:p>
                    <w:p w14:paraId="31C06DC5" w14:textId="77777777" w:rsidR="003A015F" w:rsidRDefault="003A015F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</w:p>
                    <w:p w14:paraId="31C06DC6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čia: S</w:t>
                      </w:r>
                      <w:r>
                        <w:rPr>
                          <w:color w:val="000000"/>
                          <w:vertAlign w:val="subscript"/>
                        </w:rPr>
                        <w:t>Špmax</w:t>
                      </w:r>
                      <w:r>
                        <w:rPr>
                          <w:color w:val="000000"/>
                        </w:rPr>
                        <w:t xml:space="preserve"> – priežiūros maksimalios išlaidos šilumos punktui;</w:t>
                      </w:r>
                    </w:p>
                    <w:p w14:paraId="31C06DC7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  <w:vertAlign w:val="subscript"/>
                        </w:rPr>
                        <w:t>Šsmax</w:t>
                      </w:r>
                      <w:r>
                        <w:rPr>
                          <w:color w:val="000000"/>
                        </w:rPr>
                        <w:t xml:space="preserve"> – priežiūros maksimalios išlaidos šildymo sistemai;</w:t>
                      </w:r>
                    </w:p>
                    <w:p w14:paraId="31C06DC8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  <w:vertAlign w:val="subscript"/>
                        </w:rPr>
                        <w:t>Kvsmax</w:t>
                      </w:r>
                      <w:r>
                        <w:rPr>
                          <w:color w:val="000000"/>
                        </w:rPr>
                        <w:t xml:space="preserve"> – priežiūros maksimalios</w:t>
                      </w:r>
                      <w:r>
                        <w:rPr>
                          <w:color w:val="000000"/>
                        </w:rPr>
                        <w:t xml:space="preserve"> išlaidos karšto vandens sistemai.“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11 p."/>
            <w:tag w:val="part_805030d8ba264928b15bc6dbfbbb1615"/>
            <w:id w:val="-1971502684"/>
            <w:lock w:val="sdtLocked"/>
          </w:sdtPr>
          <w:sdtEndPr/>
          <w:sdtContent>
            <w:p w14:paraId="31C06DC9" w14:textId="77777777" w:rsidR="003A015F" w:rsidRDefault="001D4C03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805030d8ba264928b15bc6dbfbbb1615"/>
                  <w:id w:val="410671027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11</w:t>
                  </w:r>
                </w:sdtContent>
              </w:sdt>
              <w:r>
                <w:rPr>
                  <w:color w:val="000000"/>
                </w:rPr>
                <w:t>. Pakeisti Metodikos 15 punktą vietoj skaičiaus „3“ įrašyti skaičių „6“, o vietoj skaičiaus „4“ įrašyti skaičių „7“ ir jį išdėstyti taip:</w:t>
              </w:r>
            </w:p>
            <w:sdt>
              <w:sdtPr>
                <w:alias w:val="citata"/>
                <w:tag w:val="part_d87c8b587ec14b5ba47cd3f5046dad38"/>
                <w:id w:val="1505934749"/>
                <w:lock w:val="sdtLocked"/>
              </w:sdtPr>
              <w:sdtEndPr/>
              <w:sdtContent>
                <w:sdt>
                  <w:sdtPr>
                    <w:alias w:val="15 p."/>
                    <w:tag w:val="part_4bc526bf5e3d48fa92a6bb90f7cd50cd"/>
                    <w:id w:val="1658178866"/>
                    <w:lock w:val="sdtLocked"/>
                  </w:sdtPr>
                  <w:sdtEndPr/>
                  <w:sdtContent>
                    <w:p w14:paraId="31C06DCA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„</w:t>
                      </w:r>
                      <w:sdt>
                        <w:sdtPr>
                          <w:alias w:val="Numeris"/>
                          <w:tag w:val="nr_4bc526bf5e3d48fa92a6bb90f7cd50cd"/>
                          <w:id w:val="-124125737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15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Konkurencijos skatinimo sąlyga, kai visos sistemos arba atskirų j</w:t>
                      </w:r>
                      <w:r>
                        <w:rPr>
                          <w:color w:val="000000"/>
                        </w:rPr>
                        <w:t>os dalių priežiūros maksimalūs tarifai, nustatyti pagal 14 punktą, diferencijuojami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atsižvelgiant į pastato plotą (darbų mastą) bei šildymo ir karšto vandens sistemos eksploatacijos laiką po įrengimo ar renovacijos:</w:t>
                      </w:r>
                    </w:p>
                    <w:p w14:paraId="31C06DCB" w14:textId="77777777" w:rsidR="003A015F" w:rsidRDefault="003A015F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</w:p>
                    <w:p w14:paraId="31C06DCC" w14:textId="77777777" w:rsidR="003A015F" w:rsidRDefault="001D4C03">
                      <w:pPr>
                        <w:widowControl w:val="0"/>
                        <w:tabs>
                          <w:tab w:val="left" w:pos="6720"/>
                        </w:tabs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vertAlign w:val="subscript"/>
                        </w:rPr>
                        <w:t xml:space="preserve"> max dif</w:t>
                      </w:r>
                      <w:r>
                        <w:rPr>
                          <w:color w:val="000000"/>
                        </w:rPr>
                        <w:t xml:space="preserve"> = T</w:t>
                      </w:r>
                      <w:r>
                        <w:rPr>
                          <w:color w:val="000000"/>
                          <w:vertAlign w:val="subscript"/>
                        </w:rPr>
                        <w:t xml:space="preserve"> max</w:t>
                      </w:r>
                      <w:r>
                        <w:rPr>
                          <w:color w:val="000000"/>
                        </w:rPr>
                        <w:t xml:space="preserve"> x k</w:t>
                      </w:r>
                      <w:r>
                        <w:rPr>
                          <w:color w:val="000000"/>
                          <w:vertAlign w:val="subscript"/>
                        </w:rPr>
                        <w:t>1</w:t>
                      </w:r>
                      <w:r>
                        <w:rPr>
                          <w:color w:val="000000"/>
                        </w:rPr>
                        <w:t xml:space="preserve"> x k</w:t>
                      </w:r>
                      <w:r>
                        <w:rPr>
                          <w:color w:val="000000"/>
                          <w:vertAlign w:val="subscript"/>
                        </w:rPr>
                        <w:t>2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ab/>
                        <w:t>Lt/m</w:t>
                      </w:r>
                      <w:r>
                        <w:rPr>
                          <w:color w:val="000000"/>
                          <w:vertAlign w:val="superscript"/>
                        </w:rPr>
                        <w:t>2</w:t>
                      </w:r>
                      <w:r>
                        <w:rPr>
                          <w:color w:val="000000"/>
                        </w:rPr>
                        <w:t>,</w:t>
                      </w:r>
                    </w:p>
                    <w:p w14:paraId="31C06DCD" w14:textId="77777777" w:rsidR="003A015F" w:rsidRDefault="003A015F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</w:p>
                    <w:p w14:paraId="31C06DCE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či</w:t>
                      </w:r>
                      <w:r>
                        <w:rPr>
                          <w:color w:val="000000"/>
                        </w:rPr>
                        <w:t>a</w:t>
                      </w:r>
                    </w:p>
                    <w:p w14:paraId="31C06DCF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  <w:spacing w:val="-6"/>
                        </w:rPr>
                      </w:pPr>
                      <w:r>
                        <w:rPr>
                          <w:color w:val="000000"/>
                          <w:spacing w:val="-6"/>
                        </w:rPr>
                        <w:t>k</w:t>
                      </w:r>
                      <w:r>
                        <w:rPr>
                          <w:color w:val="000000"/>
                          <w:spacing w:val="-6"/>
                          <w:vertAlign w:val="subscript"/>
                        </w:rPr>
                        <w:t>1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– tarifo diferencijavimo pagal pastato plotą (darbų masto) koeficientas. Jo rekomenduojamos reikšmės pateikiamos 6 priede;</w:t>
                      </w:r>
                    </w:p>
                    <w:p w14:paraId="31C06DD0" w14:textId="77777777" w:rsidR="003A015F" w:rsidRDefault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k</w:t>
                      </w:r>
                      <w:r>
                        <w:rPr>
                          <w:color w:val="000000"/>
                          <w:vertAlign w:val="subscript"/>
                        </w:rPr>
                        <w:t>2</w:t>
                      </w:r>
                      <w:r>
                        <w:rPr>
                          <w:color w:val="000000"/>
                        </w:rPr>
                        <w:t xml:space="preserve"> – tarifo diferencijavimo pagal šildymo ir karšto vandens sistemos eksploatacijos laiką po įrengimo ar renovacijos koeficientas. Jo rekomenduojamos reikšmės pateikiamos 7 priede. Koeficientas gali būti nustatomas visai sistemai arba atskiroms jos dalims: š</w:t>
                      </w:r>
                      <w:r>
                        <w:rPr>
                          <w:color w:val="000000"/>
                        </w:rPr>
                        <w:t>ilumos punktui, šildymo bei karšto vandens sistemai.“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12 p."/>
            <w:tag w:val="part_ba939f9747814586b12d3aaf66ef4967"/>
            <w:id w:val="-581917942"/>
            <w:lock w:val="sdtLocked"/>
          </w:sdtPr>
          <w:sdtEndPr/>
          <w:sdtContent>
            <w:p w14:paraId="31C06DD1" w14:textId="77777777" w:rsidR="003A015F" w:rsidRDefault="001D4C03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ba939f9747814586b12d3aaf66ef4967"/>
                  <w:id w:val="-2065178997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12</w:t>
                  </w:r>
                </w:sdtContent>
              </w:sdt>
              <w:r>
                <w:rPr>
                  <w:color w:val="000000"/>
                </w:rPr>
                <w:t>. Papildyti Metodiką nauju 18 punktu ir jį išdėstyti taip:</w:t>
              </w:r>
            </w:p>
            <w:sdt>
              <w:sdtPr>
                <w:alias w:val="citata"/>
                <w:tag w:val="part_41865b2a07c74e5ba160670f738e5cfb"/>
                <w:id w:val="1725796293"/>
                <w:lock w:val="sdtLocked"/>
              </w:sdtPr>
              <w:sdtEndPr/>
              <w:sdtContent>
                <w:sdt>
                  <w:sdtPr>
                    <w:alias w:val="18 p."/>
                    <w:tag w:val="part_7dbca79043c643bb809157d40b0d82c9"/>
                    <w:id w:val="1631511153"/>
                    <w:lock w:val="sdtLocked"/>
                  </w:sdtPr>
                  <w:sdtEndPr/>
                  <w:sdtContent>
                    <w:p w14:paraId="31C06DD4" w14:textId="73AC04B7" w:rsidR="003A015F" w:rsidRDefault="001D4C03" w:rsidP="001D4C03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„</w:t>
                      </w:r>
                      <w:sdt>
                        <w:sdtPr>
                          <w:alias w:val="Numeris"/>
                          <w:tag w:val="nr_7dbca79043c643bb809157d40b0d82c9"/>
                          <w:id w:val="-40769112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18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Asmenys, pažeidę Metodikos nuostatas, atsako Lietuvos Respublikos įstatymų nustatyta tvarka.“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signatura"/>
            <w:tag w:val="part_5597f0add57740cab791ea72bdbc5d43"/>
            <w:id w:val="-1849560938"/>
            <w:lock w:val="sdtLocked"/>
            <w:placeholder>
              <w:docPart w:val="DefaultPlaceholder_1082065158"/>
            </w:placeholder>
          </w:sdtPr>
          <w:sdtContent>
            <w:p w14:paraId="2EA6000A" w14:textId="1FB048AE" w:rsidR="001D4C03" w:rsidRDefault="001D4C03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3EB06AD4" w14:textId="77777777" w:rsidR="001D4C03" w:rsidRDefault="001D4C03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31C06DD5" w14:textId="315C5833" w:rsidR="003A015F" w:rsidRDefault="001D4C03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  <w:r>
                <w:rPr>
                  <w:caps/>
                  <w:color w:val="000000"/>
                </w:rPr>
                <w:t xml:space="preserve">Komisijos pirmininkė </w:t>
              </w:r>
              <w:r>
                <w:rPr>
                  <w:caps/>
                  <w:color w:val="000000"/>
                </w:rPr>
                <w:tab/>
                <w:t>Di</w:t>
              </w:r>
              <w:r>
                <w:rPr>
                  <w:caps/>
                  <w:color w:val="000000"/>
                </w:rPr>
                <w:t>ana Korsakaitė</w:t>
              </w:r>
            </w:p>
            <w:p w14:paraId="31C06DD7" w14:textId="68C1F9E4" w:rsidR="003A015F" w:rsidRDefault="001D4C03">
              <w:pPr>
                <w:widowControl w:val="0"/>
                <w:suppressAutoHyphens/>
                <w:jc w:val="center"/>
                <w:rPr>
                  <w:color w:val="000000"/>
                </w:rPr>
              </w:pP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3A015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06DDB" w14:textId="77777777" w:rsidR="003A015F" w:rsidRDefault="001D4C03">
      <w:r>
        <w:separator/>
      </w:r>
    </w:p>
  </w:endnote>
  <w:endnote w:type="continuationSeparator" w:id="0">
    <w:p w14:paraId="31C06DDC" w14:textId="77777777" w:rsidR="003A015F" w:rsidRDefault="001D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DDF" w14:textId="77777777" w:rsidR="003A015F" w:rsidRDefault="003A015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DE0" w14:textId="77777777" w:rsidR="003A015F" w:rsidRDefault="003A015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DE2" w14:textId="77777777" w:rsidR="003A015F" w:rsidRDefault="003A015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06DD9" w14:textId="77777777" w:rsidR="003A015F" w:rsidRDefault="001D4C03">
      <w:r>
        <w:separator/>
      </w:r>
    </w:p>
  </w:footnote>
  <w:footnote w:type="continuationSeparator" w:id="0">
    <w:p w14:paraId="31C06DDA" w14:textId="77777777" w:rsidR="003A015F" w:rsidRDefault="001D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DDD" w14:textId="77777777" w:rsidR="003A015F" w:rsidRDefault="003A015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DDE" w14:textId="77777777" w:rsidR="003A015F" w:rsidRDefault="003A015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DE1" w14:textId="77777777" w:rsidR="003A015F" w:rsidRDefault="003A015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E"/>
    <w:rsid w:val="001D4C03"/>
    <w:rsid w:val="003A015F"/>
    <w:rsid w:val="0064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C06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D4C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D4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e-tar.lt/portal/lt/legalAct/TAR.66297892965F" TargetMode="External"/><Relationship Id="rId18" Type="http://schemas.openxmlformats.org/officeDocument/2006/relationships/hyperlink" Target="https://www.e-tar.lt/portal/lt/legalAct/TAR.A437A9DDB80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6216E8BAEAF4" TargetMode="External"/><Relationship Id="rId17" Type="http://schemas.openxmlformats.org/officeDocument/2006/relationships/hyperlink" Target="https://www.e-tar.lt/portal/lt/legalAct/TAR.EECA951B7011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e-tar.lt/portal/lt/legalAct/TAR.E434668FE95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C49B90263A3A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-tar.lt/portal/lt/legalAct/TAR.D8B754E03B50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www.e-tar.lt/portal/lt/legalAct/TAR.D83C63ED33BE" TargetMode="External"/><Relationship Id="rId19" Type="http://schemas.openxmlformats.org/officeDocument/2006/relationships/hyperlink" Target="https://www.e-tar.lt/portal/lt/legalAct/TAR.40D64F4085CB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-tar.lt/portal/lt/legalAct/TAR.2778ABE77902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F5"/>
    <w:rsid w:val="005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09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09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f8d3ebf26bd44fecb7d98d4d94b2f55a" PartId="7470672da2e4485c8c49dd9d4edb8c39">
    <Part Type="preambule" DocPartId="666f8abdd6234cca99a4fe2003d3af1c" PartId="0e22686ecbca4ee097b0aabf7cf6c1ac"/>
    <Part Type="pastraipa" DocPartId="f28703ec9ae34ff1a0f2a9b95fcd65b2" PartId="a67591f21fd94a75a5da825e790647b2"/>
    <Part Type="punktas" Nr="1" Abbr="1 p." DocPartId="7e52e94d84884b8ebd56775907fab267" PartId="9c959ae9d4024ccc94e3413136ada3f2">
      <Part Type="citata" DocPartId="c1f3f300b9764215b91b8957196a9611" PartId="6dc039b830c040558fb091c4542061d2">
        <Part Type="punktas" Nr="4.7" Abbr="4.7 p." DocPartId="3b62643df2fd4a41a2ccfc5a768e4cc0" PartId="8704dcff0f034d9ab76d9a6b23ea5c66"/>
      </Part>
    </Part>
    <Part Type="punktas" Nr="2" Abbr="2 p." DocPartId="e8da31ebbb884bb1aa0dc42dbef12c41" PartId="1ceb18f5f1f04db0be7661701f177e03">
      <Part Type="citata" DocPartId="55c8f04f4c3741fb96c3e520e390c186" PartId="5cc175aafdac4b9babbda59d830f46ae">
        <Part Type="punktas" Nr="4.11" Abbr="4.11 p." DocPartId="26f2a11fa70241df9d16854e9ffed651" PartId="a39cbd6eec044cd6a8df15df7bf8e7a4"/>
      </Part>
    </Part>
    <Part Type="punktas" Nr="3" Abbr="3 p." DocPartId="3ce825bc7aad44f2b7002093e6af2071" PartId="acafc168493544e6afadebb635e28299">
      <Part Type="citata" DocPartId="9b59434bc4374fb682aa4179f2beff3f" PartId="23801d49e7ec423ca814890b6cd79198">
        <Part Type="punktas" Nr="4.12" Abbr="4.12 p." DocPartId="783e70ce61b441c0b18433206647ecb1" PartId="e9a09a80ae504b119826f4939ea4d8b7"/>
      </Part>
    </Part>
    <Part Type="punktas" Nr="4" Abbr="4 p." DocPartId="5cc316eb4a8d4dc8b733c832684d933a" PartId="771726fda0a0465488bf22aa038d52c1">
      <Part Type="citata" DocPartId="59b8623a684a4d9e8676f387f7252935" PartId="4024220669b148c59e4061af1bd3e991">
        <Part Type="punktas" Nr="4.13" Abbr="4.13 p." DocPartId="b9d3b14a6913459d8b31bd282c212b73" PartId="4ce9e3dcec1943379da4361431df09a7"/>
      </Part>
    </Part>
    <Part Type="punktas" Nr="5" Abbr="5 p." DocPartId="df8d5144f2404f9182ff0eac4c470419" PartId="437368261e9445b3b6a29fa935a78738">
      <Part Type="citata" DocPartId="9ebd5a22999843bb9948a0beaf434bb0" PartId="ab9de70543024e1d97da9a62ac08384f">
        <Part Type="punktas" Nr="4.15" Abbr="4.15 p." DocPartId="042b8d1583bf4f19b09f7900395c9ebd" PartId="4372e0f5f3d04daeae12566f1e98e56a"/>
      </Part>
    </Part>
    <Part Type="punktas" Nr="6" Abbr="6 p." DocPartId="6aeea6a0097c46a4bbb41fe6adc9d48f" PartId="d4c24c55213742d0a7bca9562f9c5c4b">
      <Part Type="citata" DocPartId="083560fe902f42deb37fb32b20efa932" PartId="4064629531ad4950a08460e32deb7642">
        <Part Type="punktas" Nr="4.16" Abbr="4.16 p." DocPartId="4e927877470e40779f5d3c65c6698412" PartId="e239579ceef7440fa522342f29462f13"/>
      </Part>
    </Part>
    <Part Type="punktas" Nr="7" Abbr="7 p." DocPartId="13267d032e404fc7a8528059f1f873a1" PartId="07a49de35a4a4f459b286ad7c7ad8f84">
      <Part Type="citata" DocPartId="c83662932f9c4194b1537668ced5aa87" PartId="92ae314a236d49e0b460d0f8180cb0ca">
        <Part Type="punktas" Nr="4.17" Abbr="4.17 p." DocPartId="bdefffc0aa8b45b2b4f0ae5346c20cf5" PartId="0ef6a01317d34e7db77eafa7a39cbb42"/>
      </Part>
    </Part>
    <Part Type="punktas" Nr="8" Abbr="8 p." DocPartId="c31a808457fb49cd8e8ab09d97026139" PartId="f6d2fecb3d304b8f89d7c7b17e7f13fb"/>
    <Part Type="punktas" Nr="9" Abbr="9 p." DocPartId="47688d493aa841158ef72872d09a6307" PartId="8c42b73bd2184126a54dda75e421d5af">
      <Part Type="citata" DocPartId="7fe862893d7547ab9446337b81f9103b" PartId="b2dc728cbc6449db87fbb38490dd8e42">
        <Part Type="punktas" Nr="5.8" Abbr="5.8 p." DocPartId="554a5737f13c48b694ce07d9980cbe06" PartId="de9b6a7338124e509cbdd9ef4085fee7"/>
      </Part>
    </Part>
    <Part Type="punktas" Nr="10" Abbr="10 p." DocPartId="7d28c9848c5e472da1b7b3ecdbbd5c48" PartId="64c99ac5ff50491e9c2169a032c76dbe">
      <Part Type="citata" DocPartId="f43b3e15a716462e8f10d49d1df95a49" PartId="77ae45f263de4e1abd31e6aa11e6bd0e">
        <Part Type="punktas" Nr="13" Abbr="13 p." DocPartId="d7f9079e668e4c56aa3b2d1e7d31ff03" PartId="9ae83dca3cbf425b825b3f1c6bad18e1"/>
      </Part>
    </Part>
    <Part Type="punktas" Nr="11" Abbr="11 p." DocPartId="ae1e539a633148eca127447d4076ea4b" PartId="805030d8ba264928b15bc6dbfbbb1615">
      <Part Type="citata" DocPartId="602569fa6330499ba1ecc03d1510ec90" PartId="d87c8b587ec14b5ba47cd3f5046dad38">
        <Part Type="punktas" Nr="15" Abbr="15 p." DocPartId="d2588a2db25446a7af03f6e8fe552099" PartId="4bc526bf5e3d48fa92a6bb90f7cd50cd"/>
      </Part>
    </Part>
    <Part Type="punktas" Nr="12" Abbr="12 p." DocPartId="a93bfc73c00e424a800c6165315e3568" PartId="ba939f9747814586b12d3aaf66ef4967">
      <Part Type="citata" DocPartId="83e4de7ccc264958a27c4bbb49bac93a" PartId="41865b2a07c74e5ba160670f738e5cfb">
        <Part Type="punktas" Nr="18" Abbr="18 p." DocPartId="40cd856c58374b03b63fa987af946ae4" PartId="7dbca79043c643bb809157d40b0d82c9"/>
      </Part>
    </Part>
    <Part Type="signatura" DocPartId="c94a42b13a514319bfc069116574a14e" PartId="5597f0add57740cab791ea72bdbc5d43"/>
  </Part>
</Parts>
</file>

<file path=customXml/itemProps1.xml><?xml version="1.0" encoding="utf-8"?>
<ds:datastoreItem xmlns:ds="http://schemas.openxmlformats.org/officeDocument/2006/customXml" ds:itemID="{1BD5B3E8-5597-4551-BC8E-6E8831C02256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4149</Words>
  <Characters>2366</Characters>
  <Application>Microsoft Office Word</Application>
  <DocSecurity>0</DocSecurity>
  <Lines>19</Lines>
  <Paragraphs>13</Paragraphs>
  <ScaleCrop>false</ScaleCrop>
  <Company>Teisines informacijos centras</Company>
  <LinksUpToDate>false</LinksUpToDate>
  <CharactersWithSpaces>6502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VALSTYBINĖS KAINŲ IR ENERGETIKOS KONTROLĖS KOMISIJOS</dc:title>
  <dc:creator>Sandra</dc:creator>
  <cp:lastModifiedBy>DRAZDAUSKIENĖ Nijolė</cp:lastModifiedBy>
  <cp:revision>3</cp:revision>
  <dcterms:created xsi:type="dcterms:W3CDTF">2015-10-12T23:07:00Z</dcterms:created>
  <dcterms:modified xsi:type="dcterms:W3CDTF">2016-02-29T09:22:00Z</dcterms:modified>
</cp:coreProperties>
</file>