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F" w:rsidRDefault="006A0C13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:rsidR="002F1AFF" w:rsidRDefault="002F1AFF">
      <w:pPr>
        <w:jc w:val="center"/>
      </w:pPr>
    </w:p>
    <w:p w:rsidR="002F1AFF" w:rsidRDefault="006A0C13">
      <w:pPr>
        <w:jc w:val="center"/>
        <w:rPr>
          <w:b/>
        </w:rPr>
      </w:pPr>
      <w:r>
        <w:rPr>
          <w:b/>
        </w:rPr>
        <w:t>N U T A R I M A S</w:t>
      </w:r>
    </w:p>
    <w:p w:rsidR="002F1AFF" w:rsidRDefault="006A0C13">
      <w:pPr>
        <w:jc w:val="center"/>
        <w:rPr>
          <w:b/>
        </w:rPr>
      </w:pPr>
      <w:r>
        <w:rPr>
          <w:b/>
        </w:rPr>
        <w:t>DĖL LIETUVOS RESPUBLIKOS VYRIAUSYBĖS 1999 M. LAPKRIČIO 5 D. NUTARIMO NR. 1235 „DĖL LIETUVOS RESPUBLIKOS DIPLOMATINĖS TARNYBOS VEIKLOS“ PAKEITIMO</w:t>
      </w:r>
    </w:p>
    <w:p w:rsidR="002F1AFF" w:rsidRDefault="002F1AFF">
      <w:pPr>
        <w:jc w:val="center"/>
      </w:pPr>
    </w:p>
    <w:p w:rsidR="002F1AFF" w:rsidRDefault="006A0C13">
      <w:pPr>
        <w:jc w:val="center"/>
      </w:pPr>
      <w:r>
        <w:t>2003 m. birželio 25 d. N</w:t>
      </w:r>
      <w:r>
        <w:t>r. 820</w:t>
      </w:r>
    </w:p>
    <w:p w:rsidR="002F1AFF" w:rsidRDefault="006A0C13">
      <w:pPr>
        <w:jc w:val="center"/>
      </w:pPr>
      <w:r>
        <w:t>Vilnius</w:t>
      </w:r>
    </w:p>
    <w:p w:rsidR="002F1AFF" w:rsidRDefault="002F1AFF">
      <w:pPr>
        <w:ind w:firstLine="708"/>
      </w:pPr>
    </w:p>
    <w:p w:rsidR="002F1AFF" w:rsidRDefault="006A0C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2F1AFF" w:rsidRDefault="006A0C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Lietuvos Respublikos Vyriausybės 1999 m. lapkričio 5 d. nutarimą Nr. 1235 „Dėl Lietuvos Respublikos diplomatinės tarnybos veiklos“ (Žin., 1999, Nr. </w:t>
      </w:r>
      <w:hyperlink r:id="rId10" w:tgtFrame="_blank" w:history="1">
        <w:r>
          <w:rPr>
            <w:color w:val="0000FF" w:themeColor="hyperlink"/>
            <w:u w:val="single"/>
          </w:rPr>
          <w:t>95-2750</w:t>
        </w:r>
      </w:hyperlink>
      <w:r>
        <w:rPr>
          <w:color w:val="000000"/>
        </w:rPr>
        <w:t xml:space="preserve">; 2001, Nr. </w:t>
      </w:r>
      <w:hyperlink r:id="rId11" w:tgtFrame="_blank" w:history="1">
        <w:r>
          <w:rPr>
            <w:color w:val="0000FF" w:themeColor="hyperlink"/>
            <w:u w:val="single"/>
          </w:rPr>
          <w:t>93-3280</w:t>
        </w:r>
      </w:hyperlink>
      <w:r>
        <w:rPr>
          <w:color w:val="000000"/>
        </w:rP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80-3453</w:t>
        </w:r>
      </w:hyperlink>
      <w:r>
        <w:rPr>
          <w:color w:val="000000"/>
        </w:rPr>
        <w:t xml:space="preserve">; 2003, Nr. </w:t>
      </w:r>
      <w:hyperlink r:id="rId13" w:tgtFrame="_blank" w:history="1">
        <w:r>
          <w:rPr>
            <w:color w:val="0000FF" w:themeColor="hyperlink"/>
            <w:u w:val="single"/>
          </w:rPr>
          <w:t>40-1853</w:t>
        </w:r>
      </w:hyperlink>
      <w:r>
        <w:rPr>
          <w:color w:val="000000"/>
        </w:rPr>
        <w:t>):</w:t>
      </w:r>
    </w:p>
    <w:p w:rsidR="002F1AFF" w:rsidRDefault="006A0C1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Išbraukti 2.2 punkto trečiojoje pastraipoje žodžius „vyresniajam specialiajam kurjeriui“, o ketvirtojoje pastraipoje žodžius „specialiajam kurjeriui“.</w:t>
      </w:r>
    </w:p>
    <w:p w:rsidR="002F1AFF" w:rsidRDefault="006A0C1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</w:t>
      </w:r>
      <w:r>
        <w:rPr>
          <w:color w:val="000000"/>
        </w:rPr>
        <w:t>ldyti 2.2 punktą šiomis penktąja ir šeštąja pastraipomis:</w:t>
      </w:r>
    </w:p>
    <w:p w:rsidR="006A0C13" w:rsidRDefault="006A0C13">
      <w:pPr>
        <w:tabs>
          <w:tab w:val="left" w:pos="4959"/>
        </w:tabs>
        <w:ind w:firstLine="708"/>
        <w:jc w:val="both"/>
        <w:rPr>
          <w:color w:val="000000"/>
        </w:rPr>
      </w:pPr>
      <w:r>
        <w:rPr>
          <w:color w:val="000000"/>
        </w:rPr>
        <w:t>„vyresniajam specialiajam kurjeriui</w:t>
      </w:r>
      <w:r>
        <w:rPr>
          <w:color w:val="000000"/>
        </w:rPr>
        <w:tab/>
        <w:t xml:space="preserve"> – 600;</w:t>
      </w:r>
    </w:p>
    <w:p w:rsidR="002F1AFF" w:rsidRDefault="006A0C13">
      <w:pPr>
        <w:tabs>
          <w:tab w:val="left" w:pos="4959"/>
        </w:tabs>
        <w:ind w:firstLine="708"/>
        <w:jc w:val="both"/>
        <w:rPr>
          <w:color w:val="000000"/>
        </w:rPr>
      </w:pPr>
      <w:r>
        <w:rPr>
          <w:color w:val="000000"/>
        </w:rPr>
        <w:t>specialiajam kurjeriui</w:t>
      </w:r>
      <w:r>
        <w:rPr>
          <w:color w:val="000000"/>
        </w:rPr>
        <w:tab/>
        <w:t xml:space="preserve"> – 500“.</w:t>
      </w:r>
    </w:p>
    <w:p w:rsidR="002F1AFF" w:rsidRDefault="002F1AFF">
      <w:pPr>
        <w:tabs>
          <w:tab w:val="left" w:pos="4959"/>
        </w:tabs>
        <w:ind w:firstLine="708"/>
        <w:jc w:val="both"/>
        <w:rPr>
          <w:color w:val="000000"/>
        </w:rPr>
      </w:pPr>
    </w:p>
    <w:p w:rsidR="002F1AFF" w:rsidRDefault="002F1AFF">
      <w:pPr>
        <w:ind w:firstLine="708"/>
      </w:pPr>
    </w:p>
    <w:p w:rsidR="002F1AFF" w:rsidRDefault="002F1AFF">
      <w:pPr>
        <w:ind w:firstLine="708"/>
      </w:pPr>
    </w:p>
    <w:p w:rsidR="002F1AFF" w:rsidRDefault="006A0C13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:rsidR="002F1AFF" w:rsidRDefault="002F1AFF">
      <w:pPr>
        <w:ind w:firstLine="708"/>
      </w:pPr>
    </w:p>
    <w:p w:rsidR="006A0C13" w:rsidRDefault="006A0C13">
      <w:pPr>
        <w:ind w:firstLine="708"/>
      </w:pPr>
    </w:p>
    <w:p w:rsidR="006A0C13" w:rsidRDefault="006A0C13">
      <w:pPr>
        <w:ind w:firstLine="708"/>
      </w:pPr>
      <w:bookmarkStart w:id="0" w:name="_GoBack"/>
      <w:bookmarkEnd w:id="0"/>
    </w:p>
    <w:p w:rsidR="002F1AFF" w:rsidRDefault="006A0C13">
      <w:pPr>
        <w:tabs>
          <w:tab w:val="right" w:pos="9639"/>
        </w:tabs>
      </w:pPr>
      <w:r>
        <w:t>UŽSIENIO REIKALŲ MINISTRAS</w:t>
      </w:r>
      <w:r>
        <w:tab/>
        <w:t>ANTANAS VALIONIS</w:t>
      </w:r>
    </w:p>
    <w:p w:rsidR="002F1AFF" w:rsidRDefault="006A0C13">
      <w:pPr>
        <w:ind w:firstLine="708"/>
      </w:pPr>
    </w:p>
    <w:sectPr w:rsidR="002F1AFF" w:rsidSect="006A0C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FF" w:rsidRDefault="006A0C13">
      <w:r>
        <w:separator/>
      </w:r>
    </w:p>
  </w:endnote>
  <w:endnote w:type="continuationSeparator" w:id="0">
    <w:p w:rsidR="002F1AFF" w:rsidRDefault="006A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2F1AF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2F1AF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2F1AF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FF" w:rsidRDefault="006A0C13">
      <w:r>
        <w:separator/>
      </w:r>
    </w:p>
  </w:footnote>
  <w:footnote w:type="continuationSeparator" w:id="0">
    <w:p w:rsidR="002F1AFF" w:rsidRDefault="006A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6A0C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2F1AFF" w:rsidRDefault="002F1AF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6A0C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2F1AFF" w:rsidRDefault="002F1AF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F" w:rsidRDefault="002F1AF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3"/>
    <w:rsid w:val="002F1AFF"/>
    <w:rsid w:val="006A0C13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3B0FE140F13"/>
  <Relationship Id="rId11" Type="http://schemas.openxmlformats.org/officeDocument/2006/relationships/hyperlink" TargetMode="External" Target="https://www.e-tar.lt/portal/lt/legalAct/TAR.219B0A8C6909"/>
  <Relationship Id="rId12" Type="http://schemas.openxmlformats.org/officeDocument/2006/relationships/hyperlink" TargetMode="External" Target="https://www.e-tar.lt/portal/lt/legalAct/TAR.8214AD479B92"/>
  <Relationship Id="rId13" Type="http://schemas.openxmlformats.org/officeDocument/2006/relationships/hyperlink" TargetMode="External" Target="https://www.e-tar.lt/portal/lt/legalAct/TAR.74D9D6F6AC5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2015-07-03T01:54:00Z</dcterms:created>
  <dc:creator>Tadeuš Buivid</dc:creator>
  <lastModifiedBy>BODIN Aušra</lastModifiedBy>
  <dcterms:modified xsi:type="dcterms:W3CDTF">2021-02-25T15:30:00Z</dcterms:modified>
  <revision>3</revision>
</coreProperties>
</file>