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TAISYKLIŲ PATVIRTINIMO“ PAKEITIMO</w:t>
      </w:r>
    </w:p>
    <w:p>
      <w:pPr>
        <w:jc w:val="center"/>
        <w:rPr>
          <w:color w:val="000000"/>
        </w:rPr>
      </w:pPr>
    </w:p>
    <w:p>
      <w:pPr>
        <w:jc w:val="center"/>
        <w:rPr>
          <w:color w:val="000000"/>
        </w:rPr>
      </w:pPr>
      <w:r>
        <w:rPr>
          <w:color w:val="000000"/>
        </w:rPr>
        <w:t>2005 m. balandžio 22 d. Nr. 462</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 xml:space="preserve">Pakeisti valstybės rinkliavos objektų sąrašą ir šios rinkliavos dydžius, patvirtintus Lietuvos Respublikos Vyriausybės 2000 m. gruodžio 15 d. nutarimu Nr. 1458 „Dėl valstybės rinkliavos objektų sąrašo, šios rinkliavos dydžių ir mokėjimo ir grąžinimo taisyklių patvirtinimo“ (Žin., 2000, Nr. </w:t>
      </w:r>
      <w:fldSimple w:instr="HYPERLINK https://www.e-tar.lt/portal/lt/legalAct/TAR.E3A145C8DD49 \t _blank">
        <w:r>
          <w:rPr>
            <w:color w:val="0000FF" w:themeColor="hyperlink"/>
            <w:u w:val="single"/>
          </w:rPr>
          <w:t>108-3463</w:t>
        </w:r>
      </w:fldSimple>
      <w:r>
        <w:rPr>
          <w:color w:val="000000"/>
        </w:rPr>
        <w:t xml:space="preserve">; 2003, Nr. </w:t>
      </w:r>
      <w:fldSimple w:instr="HYPERLINK https://www.e-tar.lt/portal/lt/legalAct/TAR.C3CD3F0DE88A \t _blank">
        <w:r>
          <w:rPr>
            <w:color w:val="0000FF" w:themeColor="hyperlink"/>
            <w:u w:val="single"/>
          </w:rPr>
          <w:t>61-2796</w:t>
        </w:r>
      </w:fldSimple>
      <w:r>
        <w:rPr>
          <w:color w:val="000000"/>
        </w:rPr>
        <w:t xml:space="preserve">; 2004, Nr. </w:t>
      </w:r>
      <w:fldSimple w:instr="HYPERLINK https://www.e-tar.lt/portal/lt/legalAct/TAR.62F84F217615 \t _blank">
        <w:r>
          <w:rPr>
            <w:color w:val="0000FF" w:themeColor="hyperlink"/>
            <w:u w:val="single"/>
          </w:rPr>
          <w:t>107-3989</w:t>
        </w:r>
      </w:fldSimple>
      <w:r>
        <w:rPr>
          <w:color w:val="000000"/>
        </w:rPr>
        <w:t xml:space="preserve">; 2005, Nr. </w:t>
      </w:r>
      <w:fldSimple w:instr="HYPERLINK https://www.e-tar.lt/portal/lt/legalAct/TAR.29B135DA2BE3 \t _blank">
        <w:r>
          <w:rPr>
            <w:color w:val="0000FF" w:themeColor="hyperlink"/>
            <w:u w:val="single"/>
          </w:rPr>
          <w:t>45-1456</w:t>
        </w:r>
      </w:fldSimple>
      <w:r>
        <w:rPr>
          <w:color w:val="000000"/>
        </w:rPr>
        <w:t>):</w:t>
      </w:r>
    </w:p>
    <w:p>
      <w:pPr>
        <w:ind w:firstLine="708"/>
        <w:jc w:val="both"/>
        <w:rPr>
          <w:color w:val="000000"/>
        </w:rPr>
      </w:pPr>
      <w:r>
        <w:rPr>
          <w:color w:val="000000"/>
        </w:rPr>
        <w:t>1</w:t>
      </w:r>
      <w:r>
        <w:rPr>
          <w:color w:val="000000"/>
        </w:rPr>
        <w:t>. Papildyti šiais 4.32</w:t>
      </w:r>
      <w:r>
        <w:rPr>
          <w:color w:val="000000"/>
          <w:vertAlign w:val="superscript"/>
        </w:rPr>
        <w:t>1</w:t>
      </w:r>
      <w:r>
        <w:rPr>
          <w:color w:val="000000"/>
        </w:rPr>
        <w:t xml:space="preserve"> ir 4.32</w:t>
      </w:r>
      <w:r>
        <w:rPr>
          <w:color w:val="000000"/>
          <w:vertAlign w:val="superscript"/>
        </w:rPr>
        <w:t>2</w:t>
      </w:r>
      <w:r>
        <w:rPr>
          <w:color w:val="000000"/>
        </w:rPr>
        <w:t xml:space="preserve"> punktais:</w:t>
      </w:r>
    </w:p>
    <w:tbl>
      <w:tblPr>
        <w:tblW w:w="0" w:type="auto"/>
        <w:tblInd w:w="792" w:type="dxa"/>
        <w:tblLook w:val="01E0" w:firstRow="1" w:lastRow="1" w:firstColumn="1" w:lastColumn="1" w:noHBand="0" w:noVBand="0"/>
      </w:tblPr>
      <w:tblGrid>
        <w:gridCol w:w="883"/>
        <w:gridCol w:w="6808"/>
        <w:gridCol w:w="1372"/>
      </w:tblGrid>
      <w:tr>
        <w:tc>
          <w:tcPr>
            <w:tcW w:w="342" w:type="dxa"/>
          </w:tcPr>
          <w:p>
            <w:pPr>
              <w:jc w:val="both"/>
              <w:rPr>
                <w:color w:val="000000"/>
              </w:rPr>
            </w:pPr>
            <w:r>
              <w:rPr>
                <w:color w:val="000000"/>
              </w:rPr>
              <w:t>„4.32</w:t>
            </w:r>
            <w:r>
              <w:rPr>
                <w:color w:val="000000"/>
                <w:vertAlign w:val="superscript"/>
              </w:rPr>
              <w:t>1</w:t>
            </w:r>
            <w:r>
              <w:rPr>
                <w:color w:val="000000"/>
              </w:rPr>
              <w:t xml:space="preserve">. </w:t>
            </w:r>
          </w:p>
        </w:tc>
        <w:tc>
          <w:tcPr>
            <w:tcW w:w="7239" w:type="dxa"/>
          </w:tcPr>
          <w:p>
            <w:pPr>
              <w:jc w:val="both"/>
              <w:rPr>
                <w:color w:val="000000"/>
              </w:rPr>
            </w:pPr>
            <w:r>
              <w:rPr>
                <w:color w:val="000000"/>
              </w:rPr>
              <w:t>vienkartinio leidimo įvežti į Lietuvos Respubliką, išvežti iš jos, vežti tranzitu ar pervežti joje radioaktyviąsias medžiagas, skirtas asmens ir visuomenės sveikatos priežiūros įstaigoms, įmonėms, mokslo ir mokymo įstaigoms, valstybės ir savivaldybių institucijoms, išdavimą</w:t>
            </w:r>
          </w:p>
        </w:tc>
        <w:tc>
          <w:tcPr>
            <w:tcW w:w="1425" w:type="dxa"/>
          </w:tcPr>
          <w:p>
            <w:pPr>
              <w:jc w:val="both"/>
              <w:rPr>
                <w:color w:val="000000"/>
              </w:rPr>
            </w:pPr>
            <w:r>
              <w:rPr>
                <w:color w:val="000000"/>
              </w:rPr>
              <w:t>77 litai</w:t>
            </w:r>
          </w:p>
        </w:tc>
      </w:tr>
      <w:tr>
        <w:tc>
          <w:tcPr>
            <w:tcW w:w="342" w:type="dxa"/>
          </w:tcPr>
          <w:p>
            <w:pPr>
              <w:jc w:val="both"/>
              <w:rPr>
                <w:color w:val="000000"/>
              </w:rPr>
            </w:pPr>
            <w:r>
              <w:rPr>
                <w:color w:val="000000"/>
              </w:rPr>
              <w:t>4.32</w:t>
            </w:r>
            <w:r>
              <w:rPr>
                <w:color w:val="000000"/>
                <w:vertAlign w:val="superscript"/>
              </w:rPr>
              <w:t>2</w:t>
            </w:r>
            <w:r>
              <w:rPr>
                <w:color w:val="000000"/>
              </w:rPr>
              <w:t xml:space="preserve">. </w:t>
            </w:r>
          </w:p>
        </w:tc>
        <w:tc>
          <w:tcPr>
            <w:tcW w:w="7239" w:type="dxa"/>
          </w:tcPr>
          <w:p>
            <w:pPr>
              <w:jc w:val="both"/>
              <w:rPr>
                <w:color w:val="000000"/>
              </w:rPr>
            </w:pPr>
            <w:r>
              <w:rPr>
                <w:color w:val="000000"/>
              </w:rPr>
              <w:t>vienkartinio leidimo siuntėjui vežti šalies viduje, išvežti ir vežti tranzitu radioaktyviąsias atliekas išdavimą</w:t>
            </w:r>
          </w:p>
        </w:tc>
        <w:tc>
          <w:tcPr>
            <w:tcW w:w="1425" w:type="dxa"/>
          </w:tcPr>
          <w:p>
            <w:pPr>
              <w:jc w:val="both"/>
              <w:rPr>
                <w:color w:val="000000"/>
              </w:rPr>
            </w:pPr>
            <w:r>
              <w:rPr>
                <w:color w:val="000000"/>
              </w:rPr>
              <w:t>77 litai“.</w:t>
            </w:r>
          </w:p>
        </w:tc>
      </w:tr>
    </w:tbl>
    <w:p>
      <w:pPr>
        <w:ind w:firstLine="708"/>
        <w:jc w:val="both"/>
        <w:rPr>
          <w:color w:val="000000"/>
        </w:rPr>
      </w:pPr>
      <w:r>
        <w:rPr>
          <w:color w:val="000000"/>
        </w:rPr>
        <w:t>2</w:t>
      </w:r>
      <w:r>
        <w:rPr>
          <w:color w:val="000000"/>
        </w:rPr>
        <w:t>. Pripažinti netekusiu galios 4.82 punktą.</w:t>
      </w:r>
    </w:p>
    <w:p>
      <w:pPr>
        <w:ind w:firstLine="708"/>
        <w:jc w:val="both"/>
        <w:rPr>
          <w:color w:val="000000"/>
        </w:rPr>
      </w:pPr>
      <w:r>
        <w:rPr>
          <w:color w:val="000000"/>
        </w:rPr>
        <w:t>3</w:t>
      </w:r>
      <w:r>
        <w:rPr>
          <w:color w:val="000000"/>
        </w:rPr>
        <w:t>. Papildyti šiais 4.272</w:t>
      </w:r>
      <w:r>
        <w:rPr>
          <w:color w:val="000000"/>
          <w:vertAlign w:val="superscript"/>
        </w:rPr>
        <w:t>1</w:t>
      </w:r>
      <w:r>
        <w:rPr>
          <w:color w:val="000000"/>
        </w:rPr>
        <w:t xml:space="preserve"> ir 4.272</w:t>
      </w:r>
      <w:r>
        <w:rPr>
          <w:color w:val="000000"/>
          <w:vertAlign w:val="superscript"/>
        </w:rPr>
        <w:t>2</w:t>
      </w:r>
      <w:r>
        <w:rPr>
          <w:color w:val="000000"/>
        </w:rPr>
        <w:t xml:space="preserve"> punktais:</w:t>
      </w:r>
    </w:p>
    <w:tbl>
      <w:tblPr>
        <w:tblW w:w="0" w:type="auto"/>
        <w:tblInd w:w="792" w:type="dxa"/>
        <w:tblLook w:val="01E0" w:firstRow="1" w:lastRow="1" w:firstColumn="1" w:lastColumn="1" w:noHBand="0" w:noVBand="0"/>
      </w:tblPr>
      <w:tblGrid>
        <w:gridCol w:w="1003"/>
        <w:gridCol w:w="6697"/>
        <w:gridCol w:w="1363"/>
      </w:tblGrid>
      <w:tr>
        <w:tc>
          <w:tcPr>
            <w:tcW w:w="342" w:type="dxa"/>
          </w:tcPr>
          <w:p>
            <w:pPr>
              <w:jc w:val="both"/>
              <w:rPr>
                <w:color w:val="000000"/>
              </w:rPr>
            </w:pPr>
            <w:r>
              <w:rPr>
                <w:color w:val="000000"/>
              </w:rPr>
              <w:t>„4.272</w:t>
            </w:r>
            <w:r>
              <w:rPr>
                <w:color w:val="000000"/>
                <w:vertAlign w:val="superscript"/>
              </w:rPr>
              <w:t>1</w:t>
            </w:r>
            <w:r>
              <w:rPr>
                <w:color w:val="000000"/>
              </w:rPr>
              <w:t xml:space="preserve">. </w:t>
            </w:r>
          </w:p>
        </w:tc>
        <w:tc>
          <w:tcPr>
            <w:tcW w:w="7239" w:type="dxa"/>
          </w:tcPr>
          <w:p>
            <w:pPr>
              <w:jc w:val="both"/>
              <w:rPr>
                <w:color w:val="000000"/>
              </w:rPr>
            </w:pPr>
            <w:r>
              <w:rPr>
                <w:color w:val="000000"/>
              </w:rPr>
              <w:t>vairuotojo liudijimo, su Bendrijos leidimu išduoto kroviniams vežti samdos pagrindais ar už atlygį pagal 2002 m. kovo 1 d. Europos Parlamento ir Tarybos reglamento (EB) Nr. 484/2002, iš dalies keičiančio Tarybos reglamentus (EEB) Nr. 881/92 ir (EEB) Nr. 3118/93 dėl vairuotojo liudijimo nustatymo, nuostatas, išdavimą</w:t>
            </w:r>
          </w:p>
        </w:tc>
        <w:tc>
          <w:tcPr>
            <w:tcW w:w="1425" w:type="dxa"/>
          </w:tcPr>
          <w:p>
            <w:pPr>
              <w:jc w:val="both"/>
              <w:rPr>
                <w:color w:val="000000"/>
              </w:rPr>
            </w:pPr>
            <w:r>
              <w:rPr>
                <w:color w:val="000000"/>
              </w:rPr>
              <w:t>55 litai</w:t>
            </w:r>
          </w:p>
        </w:tc>
      </w:tr>
      <w:tr>
        <w:tc>
          <w:tcPr>
            <w:tcW w:w="342" w:type="dxa"/>
          </w:tcPr>
          <w:p>
            <w:pPr>
              <w:jc w:val="both"/>
              <w:rPr>
                <w:color w:val="000000"/>
              </w:rPr>
            </w:pPr>
            <w:r>
              <w:rPr>
                <w:color w:val="000000"/>
              </w:rPr>
              <w:t>4.272</w:t>
            </w:r>
            <w:r>
              <w:rPr>
                <w:color w:val="000000"/>
                <w:vertAlign w:val="superscript"/>
              </w:rPr>
              <w:t>2</w:t>
            </w:r>
            <w:r>
              <w:rPr>
                <w:color w:val="000000"/>
              </w:rPr>
              <w:t xml:space="preserve">. </w:t>
            </w:r>
          </w:p>
        </w:tc>
        <w:tc>
          <w:tcPr>
            <w:tcW w:w="7239" w:type="dxa"/>
          </w:tcPr>
          <w:p>
            <w:pPr>
              <w:jc w:val="both"/>
              <w:rPr>
                <w:color w:val="000000"/>
              </w:rPr>
            </w:pPr>
            <w:r>
              <w:rPr>
                <w:color w:val="000000"/>
              </w:rPr>
              <w:t>vairuotojo liudijimo, su Bendrijos leidimu išduoto kroviniams vežti samdos pagrindais ar už atlygį pagal 2002 m. kovo 1 d. Europos Parlamento ir Tarybos reglamento (EB) Nr. 484/2002, iš dalies keičiančio Tarybos reglamentus (EEB) Nr. 881/92 ir (EEB) Nr. 3118/93 dėl vairuotojo liudijimo nustatymo, nuostatas, kopijos išdavimą</w:t>
            </w:r>
          </w:p>
        </w:tc>
        <w:tc>
          <w:tcPr>
            <w:tcW w:w="1425" w:type="dxa"/>
          </w:tcPr>
          <w:p>
            <w:pPr>
              <w:jc w:val="both"/>
              <w:rPr>
                <w:color w:val="000000"/>
              </w:rPr>
            </w:pPr>
            <w:r>
              <w:rPr>
                <w:color w:val="000000"/>
              </w:rPr>
              <w:t>5 litai“.</w:t>
            </w:r>
          </w:p>
        </w:tc>
      </w:tr>
    </w:tbl>
    <w:p>
      <w:pPr>
        <w:ind w:firstLine="708"/>
        <w:jc w:val="both"/>
        <w:rPr>
          <w:color w:val="000000"/>
        </w:rPr>
      </w:pPr>
      <w:r>
        <w:rPr>
          <w:color w:val="000000"/>
        </w:rPr>
        <w:t>4</w:t>
      </w:r>
      <w:r>
        <w:rPr>
          <w:color w:val="000000"/>
        </w:rPr>
        <w:t>. Papildyti šiais 4.282</w:t>
      </w:r>
      <w:r>
        <w:rPr>
          <w:color w:val="000000"/>
          <w:vertAlign w:val="superscript"/>
        </w:rPr>
        <w:t>6</w:t>
      </w:r>
      <w:r>
        <w:rPr>
          <w:color w:val="000000"/>
        </w:rPr>
        <w:t xml:space="preserve"> ir 4.282</w:t>
      </w:r>
      <w:r>
        <w:rPr>
          <w:color w:val="000000"/>
          <w:vertAlign w:val="superscript"/>
        </w:rPr>
        <w:t>7</w:t>
      </w:r>
      <w:r>
        <w:rPr>
          <w:color w:val="000000"/>
        </w:rPr>
        <w:t xml:space="preserve"> punktais:</w:t>
      </w:r>
    </w:p>
    <w:tbl>
      <w:tblPr>
        <w:tblW w:w="0" w:type="auto"/>
        <w:tblInd w:w="792" w:type="dxa"/>
        <w:tblLook w:val="01E0" w:firstRow="1" w:lastRow="1" w:firstColumn="1" w:lastColumn="1" w:noHBand="0" w:noVBand="0"/>
      </w:tblPr>
      <w:tblGrid>
        <w:gridCol w:w="1003"/>
        <w:gridCol w:w="6701"/>
        <w:gridCol w:w="1359"/>
      </w:tblGrid>
      <w:tr>
        <w:tc>
          <w:tcPr>
            <w:tcW w:w="342" w:type="dxa"/>
          </w:tcPr>
          <w:p>
            <w:pPr>
              <w:jc w:val="both"/>
              <w:rPr>
                <w:color w:val="000000"/>
              </w:rPr>
            </w:pPr>
            <w:r>
              <w:rPr>
                <w:color w:val="000000"/>
              </w:rPr>
              <w:t>„4.282</w:t>
            </w:r>
            <w:r>
              <w:rPr>
                <w:color w:val="000000"/>
                <w:vertAlign w:val="superscript"/>
              </w:rPr>
              <w:t>6</w:t>
            </w:r>
            <w:r>
              <w:rPr>
                <w:color w:val="000000"/>
              </w:rPr>
              <w:t xml:space="preserve">. </w:t>
            </w:r>
          </w:p>
        </w:tc>
        <w:tc>
          <w:tcPr>
            <w:tcW w:w="7239" w:type="dxa"/>
          </w:tcPr>
          <w:p>
            <w:pPr>
              <w:jc w:val="both"/>
              <w:rPr>
                <w:color w:val="000000"/>
              </w:rPr>
            </w:pPr>
            <w:r>
              <w:rPr>
                <w:color w:val="000000"/>
              </w:rPr>
              <w:t>leidimo, suteikiančio teisę atlikti kelių transporto priemonių valstybinę techninę apžiūrą, išdavimą</w:t>
            </w:r>
          </w:p>
        </w:tc>
        <w:tc>
          <w:tcPr>
            <w:tcW w:w="1425" w:type="dxa"/>
          </w:tcPr>
          <w:p>
            <w:pPr>
              <w:jc w:val="both"/>
              <w:rPr>
                <w:color w:val="000000"/>
              </w:rPr>
            </w:pPr>
            <w:r>
              <w:rPr>
                <w:color w:val="000000"/>
              </w:rPr>
              <w:t>1500 litų</w:t>
            </w:r>
          </w:p>
        </w:tc>
      </w:tr>
      <w:tr>
        <w:tc>
          <w:tcPr>
            <w:tcW w:w="342" w:type="dxa"/>
          </w:tcPr>
          <w:p>
            <w:pPr>
              <w:jc w:val="both"/>
              <w:rPr>
                <w:color w:val="000000"/>
              </w:rPr>
            </w:pPr>
            <w:r>
              <w:rPr>
                <w:color w:val="000000"/>
              </w:rPr>
              <w:t>4.282</w:t>
            </w:r>
            <w:r>
              <w:rPr>
                <w:color w:val="000000"/>
                <w:vertAlign w:val="superscript"/>
              </w:rPr>
              <w:t>7</w:t>
            </w:r>
            <w:r>
              <w:rPr>
                <w:color w:val="000000"/>
              </w:rPr>
              <w:t xml:space="preserve">. </w:t>
            </w:r>
          </w:p>
        </w:tc>
        <w:tc>
          <w:tcPr>
            <w:tcW w:w="7239" w:type="dxa"/>
          </w:tcPr>
          <w:p>
            <w:pPr>
              <w:jc w:val="both"/>
              <w:rPr>
                <w:color w:val="000000"/>
              </w:rPr>
            </w:pPr>
            <w:r>
              <w:rPr>
                <w:color w:val="000000"/>
              </w:rPr>
              <w:t>leidimo, suteikiančio teisę atlikti kelių transporto priemonių valstybinę techninę apžiūrą, keitimą, dublikato išdavimą</w:t>
            </w:r>
          </w:p>
        </w:tc>
        <w:tc>
          <w:tcPr>
            <w:tcW w:w="1425" w:type="dxa"/>
          </w:tcPr>
          <w:p>
            <w:pPr>
              <w:jc w:val="both"/>
              <w:rPr>
                <w:color w:val="000000"/>
              </w:rPr>
            </w:pPr>
            <w:r>
              <w:rPr>
                <w:color w:val="000000"/>
              </w:rPr>
              <w:t>50 litų“.</w:t>
            </w:r>
          </w:p>
        </w:tc>
      </w:tr>
    </w:tbl>
    <w:p>
      <w:pPr>
        <w:ind w:firstLine="708"/>
        <w:jc w:val="both"/>
        <w:rPr>
          <w:color w:val="000000"/>
        </w:rPr>
      </w:pPr>
      <w:r>
        <w:rPr>
          <w:color w:val="000000"/>
        </w:rPr>
        <w:t>5</w:t>
      </w:r>
      <w:r>
        <w:rPr>
          <w:color w:val="000000"/>
        </w:rPr>
        <w:t>. Papildyti šiais 4.285</w:t>
      </w:r>
      <w:r>
        <w:rPr>
          <w:color w:val="000000"/>
          <w:vertAlign w:val="superscript"/>
        </w:rPr>
        <w:t>35</w:t>
      </w:r>
      <w:r>
        <w:rPr>
          <w:color w:val="000000"/>
        </w:rPr>
        <w:t>–4.285</w:t>
      </w:r>
      <w:r>
        <w:rPr>
          <w:color w:val="000000"/>
          <w:vertAlign w:val="superscript"/>
        </w:rPr>
        <w:t>38</w:t>
      </w:r>
      <w:r>
        <w:rPr>
          <w:color w:val="000000"/>
        </w:rPr>
        <w:t xml:space="preserve"> punktais:</w:t>
      </w:r>
    </w:p>
    <w:tbl>
      <w:tblPr>
        <w:tblW w:w="0" w:type="auto"/>
        <w:tblInd w:w="792" w:type="dxa"/>
        <w:tblLook w:val="01E0" w:firstRow="1" w:lastRow="1" w:firstColumn="1" w:lastColumn="1" w:noHBand="0" w:noVBand="0"/>
      </w:tblPr>
      <w:tblGrid>
        <w:gridCol w:w="1083"/>
        <w:gridCol w:w="6679"/>
        <w:gridCol w:w="1301"/>
      </w:tblGrid>
      <w:tr>
        <w:tc>
          <w:tcPr>
            <w:tcW w:w="1083" w:type="dxa"/>
          </w:tcPr>
          <w:p>
            <w:pPr>
              <w:jc w:val="both"/>
              <w:rPr>
                <w:color w:val="000000"/>
              </w:rPr>
            </w:pPr>
            <w:r>
              <w:rPr>
                <w:color w:val="000000"/>
              </w:rPr>
              <w:t>„4.285</w:t>
            </w:r>
            <w:r>
              <w:rPr>
                <w:color w:val="000000"/>
                <w:vertAlign w:val="superscript"/>
              </w:rPr>
              <w:t>35</w:t>
            </w:r>
            <w:r>
              <w:rPr>
                <w:color w:val="000000"/>
              </w:rPr>
              <w:t xml:space="preserve">. </w:t>
            </w:r>
          </w:p>
        </w:tc>
        <w:tc>
          <w:tcPr>
            <w:tcW w:w="6679" w:type="dxa"/>
          </w:tcPr>
          <w:p>
            <w:pPr>
              <w:jc w:val="both"/>
              <w:rPr>
                <w:color w:val="000000"/>
              </w:rPr>
            </w:pPr>
            <w:r>
              <w:rPr>
                <w:color w:val="000000"/>
              </w:rPr>
              <w:t>darbuotojų, kurių darbas susijęs su traukinių eismu, egzaminavimą</w:t>
            </w:r>
          </w:p>
        </w:tc>
        <w:tc>
          <w:tcPr>
            <w:tcW w:w="1301" w:type="dxa"/>
          </w:tcPr>
          <w:p>
            <w:pPr>
              <w:jc w:val="both"/>
              <w:rPr>
                <w:color w:val="000000"/>
              </w:rPr>
            </w:pPr>
            <w:r>
              <w:rPr>
                <w:color w:val="000000"/>
              </w:rPr>
              <w:t>66 litai</w:t>
            </w:r>
          </w:p>
        </w:tc>
      </w:tr>
      <w:tr>
        <w:tc>
          <w:tcPr>
            <w:tcW w:w="1083" w:type="dxa"/>
          </w:tcPr>
          <w:p>
            <w:pPr>
              <w:jc w:val="both"/>
              <w:rPr>
                <w:color w:val="000000"/>
              </w:rPr>
            </w:pPr>
            <w:r>
              <w:rPr>
                <w:color w:val="000000"/>
              </w:rPr>
              <w:t>4.285</w:t>
            </w:r>
            <w:r>
              <w:rPr>
                <w:color w:val="000000"/>
                <w:vertAlign w:val="superscript"/>
              </w:rPr>
              <w:t>36</w:t>
            </w:r>
            <w:r>
              <w:rPr>
                <w:color w:val="000000"/>
              </w:rPr>
              <w:t xml:space="preserve">. </w:t>
            </w:r>
          </w:p>
        </w:tc>
        <w:tc>
          <w:tcPr>
            <w:tcW w:w="6679" w:type="dxa"/>
          </w:tcPr>
          <w:p>
            <w:pPr>
              <w:jc w:val="both"/>
              <w:rPr>
                <w:color w:val="000000"/>
              </w:rPr>
            </w:pPr>
            <w:r>
              <w:rPr>
                <w:color w:val="000000"/>
              </w:rPr>
              <w:t>darbuotojų, kurių darbas susijęs su traukinių eismu, pažymėjimo, kvalifikacijos pažymėjimo ar jų dublikatų išdavimą</w:t>
            </w:r>
          </w:p>
        </w:tc>
        <w:tc>
          <w:tcPr>
            <w:tcW w:w="1301" w:type="dxa"/>
          </w:tcPr>
          <w:p>
            <w:pPr>
              <w:jc w:val="both"/>
              <w:rPr>
                <w:color w:val="000000"/>
              </w:rPr>
            </w:pPr>
            <w:r>
              <w:rPr>
                <w:color w:val="000000"/>
              </w:rPr>
              <w:t>10 litų</w:t>
            </w:r>
          </w:p>
        </w:tc>
      </w:tr>
      <w:tr>
        <w:tc>
          <w:tcPr>
            <w:tcW w:w="1083" w:type="dxa"/>
          </w:tcPr>
          <w:p>
            <w:pPr>
              <w:jc w:val="both"/>
              <w:rPr>
                <w:color w:val="000000"/>
              </w:rPr>
            </w:pPr>
            <w:r>
              <w:rPr>
                <w:color w:val="000000"/>
              </w:rPr>
              <w:t>4.285</w:t>
            </w:r>
            <w:r>
              <w:rPr>
                <w:color w:val="000000"/>
                <w:vertAlign w:val="superscript"/>
              </w:rPr>
              <w:t>37</w:t>
            </w:r>
            <w:r>
              <w:rPr>
                <w:color w:val="000000"/>
              </w:rPr>
              <w:t xml:space="preserve">. </w:t>
            </w:r>
          </w:p>
        </w:tc>
        <w:tc>
          <w:tcPr>
            <w:tcW w:w="6679" w:type="dxa"/>
          </w:tcPr>
          <w:p>
            <w:pPr>
              <w:jc w:val="both"/>
              <w:rPr>
                <w:color w:val="000000"/>
              </w:rPr>
            </w:pPr>
            <w:r>
              <w:rPr>
                <w:color w:val="000000"/>
              </w:rPr>
              <w:t>krovinių krovimo ir tvirtinimo vagonuose darbų vadovų egzaminavimą58 litai</w:t>
            </w:r>
          </w:p>
        </w:tc>
        <w:tc>
          <w:tcPr>
            <w:tcW w:w="1301" w:type="dxa"/>
          </w:tcPr>
          <w:p>
            <w:pPr>
              <w:jc w:val="both"/>
              <w:rPr>
                <w:color w:val="000000"/>
              </w:rPr>
            </w:pPr>
          </w:p>
        </w:tc>
      </w:tr>
      <w:tr>
        <w:tc>
          <w:tcPr>
            <w:tcW w:w="1083" w:type="dxa"/>
          </w:tcPr>
          <w:p>
            <w:pPr>
              <w:jc w:val="both"/>
              <w:rPr>
                <w:color w:val="000000"/>
              </w:rPr>
            </w:pPr>
            <w:r>
              <w:rPr>
                <w:color w:val="000000"/>
              </w:rPr>
              <w:t>4.285</w:t>
            </w:r>
            <w:r>
              <w:rPr>
                <w:color w:val="000000"/>
                <w:vertAlign w:val="superscript"/>
              </w:rPr>
              <w:t>38</w:t>
            </w:r>
            <w:r>
              <w:rPr>
                <w:color w:val="000000"/>
              </w:rPr>
              <w:t>.</w:t>
            </w:r>
          </w:p>
        </w:tc>
        <w:tc>
          <w:tcPr>
            <w:tcW w:w="6679" w:type="dxa"/>
          </w:tcPr>
          <w:p>
            <w:pPr>
              <w:ind w:firstLine="60"/>
              <w:jc w:val="both"/>
              <w:rPr>
                <w:color w:val="000000"/>
              </w:rPr>
            </w:pPr>
            <w:r>
              <w:rPr>
                <w:color w:val="000000"/>
              </w:rPr>
              <w:t>krovinių krovimo ir tvirtinimo vagonuose darbų vadovų pažymėjimo ar jo dublikato išdavimą</w:t>
            </w:r>
          </w:p>
        </w:tc>
        <w:tc>
          <w:tcPr>
            <w:tcW w:w="1301" w:type="dxa"/>
          </w:tcPr>
          <w:p>
            <w:pPr>
              <w:jc w:val="both"/>
              <w:rPr>
                <w:color w:val="000000"/>
              </w:rPr>
            </w:pPr>
            <w:r>
              <w:rPr>
                <w:color w:val="000000"/>
              </w:rPr>
              <w:t>11 litų“.</w:t>
            </w:r>
          </w:p>
        </w:tc>
      </w:tr>
    </w:tbl>
    <w:p>
      <w:pPr>
        <w:jc w:val="both"/>
        <w:rPr>
          <w:color w:val="000000"/>
        </w:rPr>
      </w:pPr>
    </w:p>
    <w:p/>
    <w:p>
      <w:pPr>
        <w:tabs>
          <w:tab w:val="right" w:pos="9639"/>
        </w:tabs>
      </w:pPr>
      <w:r>
        <w:t>MINISTRAS PIRMININKAS</w:t>
        <w:tab/>
        <w:t>ALGIRDAS BRAZAUSKAS</w:t>
      </w:r>
    </w:p>
    <w:p>
      <w:pPr>
        <w:tabs>
          <w:tab w:val="right" w:pos="9639"/>
        </w:tabs>
      </w:pPr>
    </w:p>
    <w:p>
      <w:pPr>
        <w:tabs>
          <w:tab w:val="right" w:pos="9639"/>
        </w:tabs>
      </w:pPr>
      <w:r>
        <w:t>FINANSŲ MINISTRAS</w:t>
        <w:tab/>
        <w:t>ALGIRDAS BUTKEVIČIUS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2440</Characters>
  <Application>Microsoft Office Word</Application>
  <DocSecurity>4</DocSecurity>
  <Lines>78</Lines>
  <Paragraphs>51</Paragraphs>
  <ScaleCrop>false</ScaleCrop>
  <Company/>
  <LinksUpToDate>false</LinksUpToDate>
  <CharactersWithSpaces>2765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2015-09-20T19:17:00Z</dcterms:created>
  <dc:creator>User</dc:creator>
  <lastModifiedBy>Adlib User</lastModifiedBy>
  <dcterms:modified xsi:type="dcterms:W3CDTF">2015-09-20T19:17:00Z</dcterms:modified>
  <revision>2</revision>
</coreProperties>
</file>