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3AC8" w14:textId="130CB8EA" w:rsidR="00B96967" w:rsidRDefault="00C632E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7D763AF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  <w:bCs/>
          <w:caps/>
          <w:color w:val="000000"/>
        </w:rPr>
        <w:t>LIETUVOS RESPUBLIKOS</w:t>
      </w:r>
      <w:r>
        <w:rPr>
          <w:b/>
          <w:bCs/>
          <w:caps/>
          <w:color w:val="000000"/>
        </w:rPr>
        <w:br/>
      </w:r>
      <w:bookmarkStart w:id="0" w:name="_GoBack"/>
      <w:bookmarkEnd w:id="0"/>
      <w:r>
        <w:rPr>
          <w:b/>
          <w:bCs/>
          <w:caps/>
          <w:color w:val="000000"/>
        </w:rPr>
        <w:t xml:space="preserve">INDIVIDUALIŲ ĮMONIŲ ĮSTATYMO 4, 6, 7, 9, 11 STRAIPSNIŲ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PAKEITIMO IR PAPILDYMO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7D763AC9" w14:textId="77777777" w:rsidR="00B96967" w:rsidRDefault="00B96967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7D763ACA" w14:textId="77777777" w:rsidR="00B96967" w:rsidRDefault="00C632E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liepos 15 d. Nr. XI-350</w:t>
      </w:r>
    </w:p>
    <w:p w14:paraId="7D763ACB" w14:textId="77777777" w:rsidR="00B96967" w:rsidRDefault="00C632E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D763ACC" w14:textId="77777777" w:rsidR="00B96967" w:rsidRDefault="00B96967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7D763ACD" w14:textId="77777777" w:rsidR="00B96967" w:rsidRDefault="00C632E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2003, Nr. </w:t>
      </w:r>
      <w:hyperlink r:id="rId8" w:tgtFrame="_blank" w:history="1">
        <w:r>
          <w:rPr>
            <w:color w:val="0000FF" w:themeColor="hyperlink"/>
            <w:u w:val="single"/>
          </w:rPr>
          <w:t>112-4991</w:t>
        </w:r>
      </w:hyperlink>
      <w:r>
        <w:rPr>
          <w:color w:val="000000"/>
        </w:rPr>
        <w:t>)</w:t>
      </w:r>
    </w:p>
    <w:p w14:paraId="7D763ACE" w14:textId="77777777" w:rsidR="00B96967" w:rsidRDefault="00B96967">
      <w:pPr>
        <w:ind w:firstLine="567"/>
        <w:jc w:val="both"/>
      </w:pPr>
    </w:p>
    <w:p w14:paraId="7D763ACF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pakeitimas</w:t>
      </w:r>
    </w:p>
    <w:p w14:paraId="7D763AD0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4 straipsnio 2 dalies 7 punkte vietoj žodžių „finansinę atskaitomybę“ įrašyti žodžius „finansinių ataskaitų rinkinius“ ir šį punktą išdėstyti taip: </w:t>
      </w:r>
    </w:p>
    <w:p w14:paraId="7D763AD1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ar individuali įm</w:t>
      </w:r>
      <w:r>
        <w:rPr>
          <w:color w:val="000000"/>
        </w:rPr>
        <w:t xml:space="preserve">onė sudaro finansinių ataskaitų rinkinį;“. </w:t>
      </w:r>
    </w:p>
    <w:p w14:paraId="7D763AD2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Papildyti 4 straipsnį nauja 5 dalimi: </w:t>
      </w:r>
    </w:p>
    <w:p w14:paraId="7D763AD3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Individualios įmonės nuostatai gali būti sudaromi vadovaujantis individualios įmonės pavyzdiniais nuostatais. Individualios įmonės pavyzdinius nuostatus tvi</w:t>
      </w:r>
      <w:r>
        <w:rPr>
          <w:color w:val="000000"/>
        </w:rPr>
        <w:t>rtina Vyriausybė ar jos įgaliota institucija.“</w:t>
      </w:r>
    </w:p>
    <w:p w14:paraId="7D763AD4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Buvusias 4 straipsnio 5, 6 ir 7 dalis laikyti atitinkamai 6, 7 ir 8 dalimis. </w:t>
      </w:r>
    </w:p>
    <w:p w14:paraId="7D763AD5" w14:textId="77777777" w:rsidR="00B96967" w:rsidRDefault="00C632E5">
      <w:pPr>
        <w:ind w:firstLine="567"/>
        <w:jc w:val="both"/>
      </w:pPr>
    </w:p>
    <w:p w14:paraId="7D763AD6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5 dalies 3 punkto pakeitimas</w:t>
      </w:r>
    </w:p>
    <w:p w14:paraId="7D763AD7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6 straipsnio 5 dalies 3 punktą ir jį išdėstyti</w:t>
      </w:r>
      <w:r>
        <w:rPr>
          <w:color w:val="000000"/>
        </w:rPr>
        <w:t xml:space="preserve"> taip:</w:t>
      </w:r>
    </w:p>
    <w:p w14:paraId="7D763AD8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) tvirtinti metinių finansinių ataskaitų rinkinį, jeigu finansinių ataskaitų rinkinio sudarymas yra nustatytas individualios įmonės nuostatuose ir individualios įmonės vadovu yra paskirtas kitas asmuo;“. </w:t>
      </w:r>
    </w:p>
    <w:p w14:paraId="7D763AD9" w14:textId="77777777" w:rsidR="00B96967" w:rsidRDefault="00C632E5">
      <w:pPr>
        <w:ind w:firstLine="567"/>
        <w:jc w:val="both"/>
      </w:pPr>
    </w:p>
    <w:p w14:paraId="7D763ADA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7 straipsnio 5 </w:t>
      </w:r>
      <w:r>
        <w:rPr>
          <w:b/>
          <w:bCs/>
          <w:color w:val="000000"/>
        </w:rPr>
        <w:t>dalies pakeitimas</w:t>
      </w:r>
    </w:p>
    <w:p w14:paraId="7D763ADB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7 straipsnio 5 dalį ir ją dalį išdėstyti taip:</w:t>
      </w:r>
    </w:p>
    <w:p w14:paraId="7D763ADC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Individualios įmonės vadovas vienvaldiškai veikia individualios įmonės vardu, jeigu individualios įmonės nuostatai nenustato kitaip, ir atsako už individualios įmonės veiklos</w:t>
      </w:r>
      <w:r>
        <w:rPr>
          <w:color w:val="000000"/>
        </w:rPr>
        <w:t xml:space="preserve"> organizavimą, dokumentų ir kitos informacijos apie individualios įmonės turtą bei veiklą saugojimą, metinių finansinių ataskaitų rinkinio sudarymą, jeigu individualios įmonės finansinių ataskaitų rinkinio sudarymas nustatytas individualios įmonės nuostatu</w:t>
      </w:r>
      <w:r>
        <w:rPr>
          <w:color w:val="000000"/>
        </w:rPr>
        <w:t>ose, individualios įmonės dokumentų ir duomenų pateikimą juridinių asmenų registrui. Individualios įmonės vadovas taip pat turi ir kitas Civiliniame kodekse, šiame ir kituose įstatymuose, individualios įmonės nuostatuose nustatytas teises ir pareigas.“</w:t>
      </w:r>
    </w:p>
    <w:p w14:paraId="7D763ADD" w14:textId="77777777" w:rsidR="00B96967" w:rsidRDefault="00C632E5">
      <w:pPr>
        <w:ind w:firstLine="567"/>
        <w:jc w:val="both"/>
      </w:pPr>
    </w:p>
    <w:p w14:paraId="7D763ADE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9 straipsnio pavadinimo ir 2 dalies pakeitimas</w:t>
      </w:r>
    </w:p>
    <w:p w14:paraId="7D763ADF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9 straipsnio pavadinime vietoj žodžių „finansinė atskaitomybė“ įrašyti žodžius „finansinių ataskaitų rinkinys“ ir straipsnio pavadinimą išdėstyti taip:</w:t>
      </w:r>
    </w:p>
    <w:p w14:paraId="7D763AE0" w14:textId="77777777" w:rsidR="00B96967" w:rsidRDefault="00B96967">
      <w:pPr>
        <w:ind w:firstLine="567"/>
        <w:jc w:val="both"/>
      </w:pPr>
    </w:p>
    <w:p w14:paraId="7D763AE1" w14:textId="77777777" w:rsidR="00B96967" w:rsidRDefault="00C632E5">
      <w:pPr>
        <w:keepLines/>
        <w:widowControl w:val="0"/>
        <w:suppressAutoHyphens/>
        <w:ind w:left="2160" w:hanging="15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Individual</w:t>
      </w:r>
      <w:r>
        <w:rPr>
          <w:b/>
          <w:bCs/>
          <w:color w:val="000000"/>
        </w:rPr>
        <w:t>ios įmonės buhalterinė apskaita ir finansinių ataskaitų rinkinys“.</w:t>
      </w:r>
    </w:p>
    <w:p w14:paraId="7D763AE2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9 straipsnio 2 dalį ir ją išdėstyti taip:</w:t>
      </w:r>
    </w:p>
    <w:p w14:paraId="7D763AE3" w14:textId="77777777" w:rsidR="00B96967" w:rsidRDefault="00C632E5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Individuali įmonė įstatymų nustatyta tvarka sudaro finansinių ataskaitų rinkinį, jeigu tai yra nustatyta individualios </w:t>
      </w:r>
      <w:r>
        <w:rPr>
          <w:color w:val="000000"/>
        </w:rPr>
        <w:t>įmonės nuostatuose. Pasibaigus individualios įmonės finansiniams metams, individualios įmonės metinių finansinių ataskaitų rinkinys ne vėliau kaip per tris mėnesius turi būti patvirtintas individualios įmonės savininko, išskyrus atvejus, kai savininkas vyk</w:t>
      </w:r>
      <w:r>
        <w:rPr>
          <w:color w:val="000000"/>
        </w:rPr>
        <w:t>do individualios įmonės vadovo kompetencijai priskirtas funkcijas, ir pateiktas juridinių asmenų registrui.“</w:t>
      </w:r>
    </w:p>
    <w:p w14:paraId="7D763AE4" w14:textId="77777777" w:rsidR="00B96967" w:rsidRDefault="00C632E5">
      <w:pPr>
        <w:ind w:firstLine="567"/>
        <w:jc w:val="both"/>
      </w:pPr>
    </w:p>
    <w:p w14:paraId="7D763AE5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11 straipsnio 5 dalies pakeitimas</w:t>
      </w:r>
    </w:p>
    <w:p w14:paraId="7D763AE6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11 straipsnio 5 dalį ir ją išdėstyti taip:</w:t>
      </w:r>
    </w:p>
    <w:p w14:paraId="7D763AE7" w14:textId="77777777" w:rsidR="00B96967" w:rsidRDefault="00C632E5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Individuali įmonė pertvarkom</w:t>
      </w:r>
      <w:r>
        <w:rPr>
          <w:color w:val="000000"/>
        </w:rPr>
        <w:t>a į akcinę bendrovę arba uždarąją akcinę bendrovę vadovaujantis Akcinių bendrovių įstatymo nuostatomis dėl kitos teisinės formos juridinio asmens pertvarkymo į bendrovę.“</w:t>
      </w:r>
    </w:p>
    <w:p w14:paraId="7D763AE8" w14:textId="77777777" w:rsidR="00B96967" w:rsidRDefault="00C632E5">
      <w:pPr>
        <w:ind w:firstLine="567"/>
        <w:jc w:val="both"/>
      </w:pPr>
    </w:p>
    <w:p w14:paraId="7D763AE9" w14:textId="77777777" w:rsidR="00B96967" w:rsidRDefault="00C632E5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Pasiūlymas Lietuvos Respublikos Vyriausybei</w:t>
      </w:r>
    </w:p>
    <w:p w14:paraId="7D763AEA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Respu</w:t>
      </w:r>
      <w:r>
        <w:rPr>
          <w:color w:val="000000"/>
        </w:rPr>
        <w:t>blikos Vyriausybė ar jos įgaliota institucija patvirtina individualios įmonės pavyzdinius nuostatus.</w:t>
      </w:r>
    </w:p>
    <w:p w14:paraId="7D763AEB" w14:textId="77777777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</w:p>
    <w:p w14:paraId="7D763AEC" w14:textId="697FE90E" w:rsidR="00B96967" w:rsidRDefault="00C632E5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7D763AED" w14:textId="77777777" w:rsidR="00B96967" w:rsidRDefault="00B96967">
      <w:pPr>
        <w:widowControl w:val="0"/>
        <w:suppressAutoHyphens/>
        <w:ind w:firstLine="567"/>
        <w:jc w:val="both"/>
        <w:rPr>
          <w:color w:val="000000"/>
        </w:rPr>
      </w:pPr>
    </w:p>
    <w:p w14:paraId="7D763AEE" w14:textId="77777777" w:rsidR="00B96967" w:rsidRDefault="00B9696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D763AEF" w14:textId="77777777" w:rsidR="00B96967" w:rsidRDefault="00C632E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7D763AF0" w14:textId="577DF8D9" w:rsidR="00B96967" w:rsidRDefault="00B96967"/>
    <w:p w14:paraId="7D763AF2" w14:textId="50F059CD" w:rsidR="00B96967" w:rsidRDefault="00C632E5"/>
    <w:sectPr w:rsidR="00B9696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3"/>
    <w:rsid w:val="005757C3"/>
    <w:rsid w:val="00B96967"/>
    <w:rsid w:val="00C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63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32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3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FAB13F21783F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0"/>
    <w:rsid w:val="001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1C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1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2234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2015-09-09T08:56:00Z</dcterms:created>
  <dc:creator>Rima</dc:creator>
  <lastModifiedBy>TRAPINSKIENĖ Aušrinė</lastModifiedBy>
  <dcterms:modified xsi:type="dcterms:W3CDTF">2016-05-16T11:31:00Z</dcterms:modified>
  <revision>3</revision>
  <dc:title>LIETUVOS RESPUBLIKOS INDIVIDUALIŲ ĮMONIŲ ĮSTATYMO 4, 6, 7, 9,</dc:title>
</coreProperties>
</file>