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8.3pt;width:.75pt;height:.75pt;z-index:251657728;visibility:hidden;mso-position-horizontal-relative:text;mso-position-vertical-relative:text" stroked="f">
            <v:imagedata r:id="rId7" o:title=""/>
          </v:shape>
          <w:control r:id="rId8" w:name="Control 4" w:shapeid="_x0000_s1028"/>
        </w:pict>
      </w:r>
      <w:r>
        <w:rPr>
          <w:b/>
          <w:color w:val="000000"/>
        </w:rPr>
        <w:t>LIETUVOS RESPUBLIKOS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TERITORIJŲ PLANAVIMO ĮSTATYMO 30 STRAIPSNIO PAKEITIMO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Į S T A T Y M A S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2003 m. balandžio 17 d. Nr. IX-1512</w:t>
      </w:r>
    </w:p>
    <w:p>
      <w:pPr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 xml:space="preserve">(Žin., 1995, Nr. </w:t>
      </w:r>
      <w:fldSimple w:instr="HYPERLINK https://www.e-tar.lt/portal/lt/legalAct/TAR.26B563184529 \t _blank">
        <w:r>
          <w:rPr>
            <w:caps/>
            <w:color w:val="0000FF" w:themeColor="hyperlink"/>
            <w:u w:val="single"/>
          </w:rPr>
          <w:t>107-2391</w:t>
        </w:r>
      </w:fldSimple>
      <w:r>
        <w:rPr>
          <w:color w:val="000000"/>
        </w:rPr>
        <w:t xml:space="preserve">; 1997, Nr. </w:t>
      </w:r>
      <w:fldSimple w:instr="HYPERLINK https://www.e-tar.lt/portal/lt/legalAct/TAR.35FEBD3CDB87 \t _blank">
        <w:r>
          <w:rPr>
            <w:caps/>
            <w:color w:val="0000FF" w:themeColor="hyperlink"/>
            <w:u w:val="single"/>
          </w:rPr>
          <w:t>65-1548</w:t>
        </w:r>
      </w:fldSimple>
      <w:r>
        <w:rPr>
          <w:color w:val="000000"/>
        </w:rPr>
        <w:t xml:space="preserve">; 2000, Nr. </w:t>
      </w:r>
      <w:fldSimple w:instr="HYPERLINK https://www.e-tar.lt/portal/lt/legalAct/TAR.CF3D9B33BC4A \t _blank">
        <w:r>
          <w:rPr>
            <w:caps/>
            <w:color w:val="0000FF" w:themeColor="hyperlink"/>
            <w:u w:val="single"/>
          </w:rPr>
          <w:t>34-953</w:t>
        </w:r>
      </w:fldSimple>
      <w:r>
        <w:rPr>
          <w:color w:val="000000"/>
        </w:rPr>
        <w:t>)</w:t>
      </w:r>
    </w:p>
    <w:p>
      <w:pPr>
        <w:ind w:firstLine="708"/>
        <w:jc w:val="center"/>
        <w:rPr>
          <w:color w:val="000000"/>
        </w:rPr>
      </w:pPr>
    </w:p>
    <w:p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30 straipsnio 2 dalies 3 punkto pakeitimas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30 straipsnio 2 dalies 3 punkte vietoj žodžio „viršininkas“ įrašyti žodžius „viršininko administracija“ ir šį punktą išdėstyti taip: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</w:t>
      </w:r>
      <w:r>
        <w:rPr>
          <w:color w:val="000000"/>
        </w:rPr>
        <w:t>) savivaldybių teritorijų bendrojo planavimo, detaliojo planavimo, savivaldybės ir fizinių bei juridinių asmenų lygmens specialiojo planavimo – apskrities viršininko administracija.“</w:t>
      </w: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</w:p>
    <w:p>
      <w:pPr>
        <w:ind w:firstLine="708"/>
        <w:jc w:val="both"/>
        <w:rPr>
          <w:color w:val="000000"/>
        </w:rPr>
      </w:pPr>
      <w:r>
        <w:rPr>
          <w:i/>
          <w:color w:val="000000"/>
        </w:rPr>
        <w:t xml:space="preserve">Skelbiu šį Lietuvos Respublikos Seimo priimtą įstatymą. </w:t>
      </w:r>
    </w:p>
    <w:p>
      <w:pPr>
        <w:tabs>
          <w:tab w:val="right" w:pos="8730"/>
        </w:tabs>
        <w:rPr>
          <w:caps/>
          <w:color w:val="000000"/>
        </w:rPr>
      </w:pPr>
    </w:p>
    <w:p>
      <w:pPr>
        <w:tabs>
          <w:tab w:val="right" w:pos="9639"/>
        </w:tabs>
      </w:pPr>
      <w:r>
        <w:t>RESPUBLIKOS PREZIDENTAS</w:t>
        <w:tab/>
        <w:t>ROLANDAS PAKSAS</w:t>
      </w:r>
    </w:p>
    <w:p>
      <w:pPr>
        <w:tabs>
          <w:tab w:val="right" w:pos="9639"/>
        </w:tabs>
        <w:jc w:val="center"/>
      </w:pPr>
      <w:r>
        <w:t>______________</w:t>
      </w:r>
    </w:p>
    <w:p>
      <w:pPr>
        <w:tabs>
          <w:tab w:val="right" w:pos="9639"/>
        </w:tabs>
        <w:jc w:val="center"/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PAGE  </w:instrText>
    </w:r>
    <w:r>
      <w:rPr>
        <w:sz w:val="20"/>
      </w:rPr>
      <w:fldChar w:fldCharType="end"/>
    </w:r>
  </w:p>
  <w:p>
    <w:pPr>
      <w:rPr>
        <w:sz w:val="20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/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rPr>
        <w:sz w:val="20"/>
      </w:rPr>
    </w:pPr>
  </w:p>
  <w:p>
    <w:pPr>
      <w:rPr>
        <w:sz w:val="20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602</Characters>
  <Application>Microsoft Office Word</Application>
  <DocSecurity>4</DocSecurity>
  <Lines>21</Lines>
  <Paragraphs>13</Paragraphs>
  <ScaleCrop>false</ScaleCrop>
  <Company/>
  <LinksUpToDate>false</LinksUpToDate>
  <CharactersWithSpaces>683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2015-06-20T19:29:00Z</dcterms:created>
  <dc:creator>User</dc:creator>
  <lastModifiedBy>Adlib User</lastModifiedBy>
  <dcterms:modified xsi:type="dcterms:W3CDTF">2015-06-20T19:29:00Z</dcterms:modified>
  <revision>2</revision>
</coreProperties>
</file>