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26B9" w14:textId="5BCFD2E9" w:rsidR="007664D9" w:rsidRDefault="00F753B3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TEISĖJŲ TARYBOS</w:t>
      </w:r>
    </w:p>
    <w:p w14:paraId="132A26BA" w14:textId="77777777" w:rsidR="007664D9" w:rsidRDefault="00F753B3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 U T A R I M A S</w:t>
      </w:r>
    </w:p>
    <w:p w14:paraId="132A26BB" w14:textId="77777777" w:rsidR="007664D9" w:rsidRDefault="007664D9">
      <w:pPr>
        <w:keepLines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132A26BC" w14:textId="77777777" w:rsidR="007664D9" w:rsidRDefault="00F753B3">
      <w:pPr>
        <w:keepLines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BYLŲ IR SU TEISMO PROCESU SUSIJUSIOS INFORMACIJOS TVARKYMO VIEN ELEKTRONINE FORMA</w:t>
      </w:r>
    </w:p>
    <w:p w14:paraId="132A26BD" w14:textId="77777777" w:rsidR="007664D9" w:rsidRDefault="007664D9">
      <w:pPr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132A26BE" w14:textId="77777777" w:rsidR="007664D9" w:rsidRDefault="00F753B3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lapkričio 8 d. Nr. 13P-145-(7.1.2)</w:t>
      </w:r>
    </w:p>
    <w:p w14:paraId="132A26BF" w14:textId="77777777" w:rsidR="007664D9" w:rsidRDefault="00F753B3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32A26C0" w14:textId="62DD6991" w:rsidR="007664D9" w:rsidRDefault="007664D9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32A26C1" w14:textId="5A78B274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Lietuvos Respublikos teismų įstatymo 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 xml:space="preserve">., 1994,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46-851</w:t>
        </w:r>
      </w:hyperlink>
      <w:r>
        <w:rPr>
          <w:color w:val="000000"/>
          <w:szCs w:val="24"/>
          <w:lang w:eastAsia="lt-LT"/>
        </w:rPr>
        <w:t xml:space="preserve">; 2002,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17-649</w:t>
        </w:r>
      </w:hyperlink>
      <w:r>
        <w:rPr>
          <w:color w:val="000000"/>
          <w:szCs w:val="24"/>
          <w:lang w:eastAsia="lt-LT"/>
        </w:rPr>
        <w:t xml:space="preserve">; 2003,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17-700</w:t>
        </w:r>
      </w:hyperlink>
      <w:r>
        <w:rPr>
          <w:color w:val="000000"/>
          <w:szCs w:val="24"/>
          <w:lang w:eastAsia="lt-LT"/>
        </w:rPr>
        <w:t xml:space="preserve">; 2006,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60-2121</w:t>
        </w:r>
      </w:hyperlink>
      <w:r>
        <w:rPr>
          <w:color w:val="000000"/>
          <w:szCs w:val="24"/>
          <w:lang w:eastAsia="lt-LT"/>
        </w:rPr>
        <w:t xml:space="preserve">; 2008,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81-3186</w:t>
        </w:r>
      </w:hyperlink>
      <w:r>
        <w:rPr>
          <w:color w:val="000000"/>
          <w:szCs w:val="24"/>
          <w:lang w:eastAsia="lt-LT"/>
        </w:rPr>
        <w:t xml:space="preserve">; 2011,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85-4128</w:t>
        </w:r>
      </w:hyperlink>
      <w:r>
        <w:rPr>
          <w:color w:val="000000"/>
          <w:szCs w:val="24"/>
          <w:lang w:eastAsia="lt-LT"/>
        </w:rPr>
        <w:t>) 37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straipsnio 1 dalimi, Teisėjų taryba n u t a r i a:</w:t>
      </w:r>
    </w:p>
    <w:p w14:paraId="132A26C2" w14:textId="77777777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Nustatyti, kad vien elektronine forma tvarkomos:</w:t>
      </w:r>
    </w:p>
    <w:p w14:paraId="132A26C3" w14:textId="77777777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 civilinės bylos dėl teismo įsakymo išdavimo apylinkių teismuose, kuriose pareiš</w:t>
      </w:r>
      <w:r>
        <w:rPr>
          <w:color w:val="000000"/>
          <w:szCs w:val="24"/>
          <w:lang w:eastAsia="lt-LT"/>
        </w:rPr>
        <w:t>kimas, kurio pagrindu teisme inicijuojama byla, teismui yra pateiktas 2013 m. liepos 1 d. ar vėliau naudojant informacines ir elektroninių ryšių technologijas;</w:t>
      </w:r>
    </w:p>
    <w:p w14:paraId="132A26C4" w14:textId="77777777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 civilinės bylos apylinkių teismuose, kuriose procesinis dokumentas, kurio pagrindu inic</w:t>
      </w:r>
      <w:r>
        <w:rPr>
          <w:color w:val="000000"/>
          <w:szCs w:val="24"/>
          <w:lang w:eastAsia="lt-LT"/>
        </w:rPr>
        <w:t>ijuojama byla teisme, teismui yra pateiktas 2014 m. sausio 1 d. ar vėliau naudojant informacines ir elektroninių ryšių technologijas;</w:t>
      </w:r>
    </w:p>
    <w:p w14:paraId="132A26C5" w14:textId="77777777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 xml:space="preserve">. civilinės bylos apygardų teismuose, kaip pirmosios instancijos teismuose, administracinės bylos </w:t>
      </w:r>
      <w:r>
        <w:rPr>
          <w:color w:val="000000"/>
          <w:szCs w:val="24"/>
          <w:lang w:eastAsia="lt-LT"/>
        </w:rPr>
        <w:t>administraciniuose teismuose, kaip pirmosios instancijos teismuose, kuriose procesinis dokumentas, kurio pagrindu inicijuojama byla teisme, teismui yra pateiktas 2013 m. liepos 1 d. ar vėliau naudojant informacines ir elektroninių ryšių technologijas;</w:t>
      </w:r>
    </w:p>
    <w:p w14:paraId="132A26C6" w14:textId="77777777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bendrosios kompetencijos ir specializuotuose teismuose, nagrinėjančiuose bylas apeliacine ar kasacine tvarka, visos bylos pagal 2014 m. sausio 1 d. ar vėliau teisme gautus skundus dėl sprendimų ar nutarčių priimtų bylose, kurios buvo tvarkytos vien el</w:t>
      </w:r>
      <w:r>
        <w:rPr>
          <w:color w:val="000000"/>
          <w:szCs w:val="24"/>
          <w:lang w:eastAsia="lt-LT"/>
        </w:rPr>
        <w:t>ektronine forma.</w:t>
      </w:r>
    </w:p>
    <w:p w14:paraId="132A26C7" w14:textId="72215EE5" w:rsidR="007664D9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Šis nutari</w:t>
      </w:r>
      <w:bookmarkStart w:id="0" w:name="_GoBack"/>
      <w:bookmarkEnd w:id="0"/>
      <w:r>
        <w:rPr>
          <w:color w:val="000000"/>
          <w:szCs w:val="24"/>
          <w:lang w:eastAsia="lt-LT"/>
        </w:rPr>
        <w:t>mas įsigalioja 2014 m. sausio 1 d.</w:t>
      </w:r>
    </w:p>
    <w:p w14:paraId="132A26C8" w14:textId="6450A6BF" w:rsidR="007664D9" w:rsidRDefault="007664D9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010FFB8" w14:textId="77777777" w:rsidR="00F753B3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EBD7B4" w14:textId="77777777" w:rsidR="00F753B3" w:rsidRDefault="00F753B3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32A26C9" w14:textId="77777777" w:rsidR="007664D9" w:rsidRDefault="00F753B3">
      <w:pPr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Pirmininkas </w:t>
      </w:r>
      <w:r>
        <w:rPr>
          <w:caps/>
          <w:color w:val="000000"/>
          <w:szCs w:val="24"/>
          <w:lang w:eastAsia="lt-LT"/>
        </w:rPr>
        <w:tab/>
        <w:t>Gintaras Kryževičius</w:t>
      </w:r>
    </w:p>
    <w:p w14:paraId="132A26CA" w14:textId="77777777" w:rsidR="007664D9" w:rsidRDefault="007664D9">
      <w:pPr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56BED700" w14:textId="77777777" w:rsidR="00F753B3" w:rsidRDefault="00F753B3">
      <w:pPr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724B0732" w14:textId="77777777" w:rsidR="00F753B3" w:rsidRDefault="00F753B3">
      <w:pPr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132A26CE" w14:textId="523DDBF8" w:rsidR="007664D9" w:rsidRDefault="00F753B3" w:rsidP="00F753B3">
      <w:pPr>
        <w:tabs>
          <w:tab w:val="right" w:pos="9071"/>
        </w:tabs>
        <w:suppressAutoHyphens/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Sekretorė </w:t>
      </w:r>
      <w:r>
        <w:rPr>
          <w:caps/>
          <w:color w:val="000000"/>
          <w:szCs w:val="24"/>
          <w:lang w:eastAsia="lt-LT"/>
        </w:rPr>
        <w:tab/>
        <w:t xml:space="preserve">Laima Garnelienė </w:t>
      </w:r>
    </w:p>
    <w:sectPr w:rsidR="007664D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A"/>
    <w:rsid w:val="007664D9"/>
    <w:rsid w:val="00BB18FA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53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297668F27C1"/>
  <Relationship Id="rId11" Type="http://schemas.openxmlformats.org/officeDocument/2006/relationships/hyperlink" TargetMode="External" Target="https://www.e-tar.lt/portal/lt/legalAct/TAR.2C8798A88F41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522B3E415B52"/>
  <Relationship Id="rId7" Type="http://schemas.openxmlformats.org/officeDocument/2006/relationships/hyperlink" TargetMode="External" Target="https://www.e-tar.lt/portal/lt/legalAct/TAR.390AEF086CE3"/>
  <Relationship Id="rId8" Type="http://schemas.openxmlformats.org/officeDocument/2006/relationships/hyperlink" TargetMode="External" Target="https://www.e-tar.lt/portal/lt/legalAct/TAR.A12152C040BC"/>
  <Relationship Id="rId9" Type="http://schemas.openxmlformats.org/officeDocument/2006/relationships/hyperlink" TargetMode="External" Target="https://www.e-tar.lt/portal/lt/legalAct/TAR.620BB9BF5982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7B6519-9FA0-4066-8DDD-17A7A7C7C97C}"/>
      </w:docPartPr>
      <w:docPartBody>
        <w:p w14:paraId="4B435202" w14:textId="4DC489F2" w:rsidR="00000000" w:rsidRDefault="004711C1">
          <w:r w:rsidRPr="00AD5CD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C1"/>
    <w:rsid w:val="004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711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71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2016-05-30T13:13:00Z</dcterms:created>
  <dc:creator>Rima</dc:creator>
  <lastModifiedBy>BODIN Aušra</lastModifiedBy>
  <dcterms:modified xsi:type="dcterms:W3CDTF">2016-05-30T13:15:00Z</dcterms:modified>
  <revision>3</revision>
  <dc:title>TEISĖJŲ TARYBOS</dc:title>
</coreProperties>
</file>