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1" type="#_x0000_t201" style="position:absolute;left:0;text-align:left;margin-left:-85.05pt;margin-top:-56.7pt;width:.75pt;height:.75pt;z-index:3;visibility:hidden;mso-position-horizontal-relative:text;mso-position-vertical-relative:text" stroked="f">
            <v:imagedata r:id="rId7" o:title=""/>
          </v:shape>
          <w:control r:id="rId8" w:name="Valdiklis 67" w:shapeid="_x0000_s1091"/>
        </w:pict>
      </w:r>
      <w:r>
        <w:rPr>
          <w:b/>
          <w:color w:val="000000"/>
        </w:rPr>
        <w:t>LIETUVOS RESPUBLIKOS SOCIALINĖS APSAUGOS IR DARBO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KAI KURIŲ SOCIALINEI PARAMAI GAUTI REIKALINGŲ FORMŲ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birželio 27 d. Nr. A1-183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Atsižvelgdama į Socialinės paramos informacinės sistemos poreikius: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socialinei paramai gauti reikalingas blankų formas (pridedama):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Šeimos duomenų socialinei paramai – SP-1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Asmens ir jo šeimos narių priskyrimo socialinei grupei – SP-2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Prašymo-paraiškos piniginei socialinei paramai – SP-3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Prašymo išmokai – SP-4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Prašymo laidojimo pašalpai – SP-5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Prašymo šalpos išmokai – SP-6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Prašymo transporto išlaidų kompensacijai ir specialiojo lengvojo automobilio įsigijimo ir jo techninio pritaikymo išlaidų kompensacijai – SP-7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Prašymo-paraiškos socialinėms paslaugoms ir specialiosios pagalbos priemonėms – SP-8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Sprendimo dėl socialinių paslaugų ir specialiosios pagalbos priemonių asmeniui skyrimo – SP-9 formą.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Socialinės apsaugos ir darbo ir ministerijos sekretorei Violetai Murauskaitei.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  <w:tab/>
        <w:t>VILIJA BLINKEVIČIŪTĖ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425" w:footer="1253" w:gutter="0"/>
      <w:pgNumType w:start="1"/>
      <w:cols w:space="1296"/>
      <w:titlePg/>
      <w:docGrid w:linePitch="254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2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1089</Characters>
  <Application>Microsoft Office Word</Application>
  <DocSecurity>4</DocSecurity>
  <Lines>32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Adlib User</lastModifiedBy>
  <dcterms:modified xsi:type="dcterms:W3CDTF">2016-04-22T09:51:00Z</dcterms:modified>
  <revision>2</revision>
</coreProperties>
</file>