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505F" w14:textId="77777777" w:rsidR="008776E6" w:rsidRDefault="00B877C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78BE507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78BE5060" w14:textId="77777777" w:rsidR="008776E6" w:rsidRDefault="00B877C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VALSTYBINIŲ ŠALPOS IŠMOKŲ ĮSTATYMO </w:t>
      </w:r>
      <w:r>
        <w:rPr>
          <w:b/>
          <w:bCs/>
          <w:caps/>
          <w:color w:val="000000"/>
        </w:rPr>
        <w:br/>
        <w:t xml:space="preserve">4 STRAIPSNIO PAKEITIMO </w:t>
      </w:r>
    </w:p>
    <w:p w14:paraId="78BE5061" w14:textId="77777777" w:rsidR="008776E6" w:rsidRDefault="00B877CC"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78BE5062" w14:textId="77777777" w:rsidR="008776E6" w:rsidRDefault="008776E6">
      <w:pPr>
        <w:widowControl w:val="0"/>
        <w:suppressAutoHyphens/>
        <w:ind w:firstLine="567"/>
        <w:jc w:val="both"/>
        <w:rPr>
          <w:color w:val="000000"/>
        </w:rPr>
      </w:pPr>
    </w:p>
    <w:p w14:paraId="78BE5063" w14:textId="77777777" w:rsidR="008776E6" w:rsidRDefault="00B877C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 d. Nr. XI-1768</w:t>
      </w:r>
    </w:p>
    <w:p w14:paraId="78BE5064" w14:textId="77777777" w:rsidR="008776E6" w:rsidRDefault="00B877C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8BE5065" w14:textId="77777777" w:rsidR="008776E6" w:rsidRDefault="008776E6">
      <w:pPr>
        <w:widowControl w:val="0"/>
        <w:suppressAutoHyphens/>
        <w:ind w:firstLine="567"/>
        <w:jc w:val="both"/>
        <w:rPr>
          <w:color w:val="000000"/>
        </w:rPr>
      </w:pPr>
    </w:p>
    <w:p w14:paraId="78BE5066" w14:textId="77777777" w:rsidR="008776E6" w:rsidRDefault="00B877C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</w:t>
      </w:r>
      <w:hyperlink r:id="rId10" w:tgtFrame="_blank" w:history="1">
        <w:r>
          <w:rPr>
            <w:color w:val="0000FF" w:themeColor="hyperlink"/>
            <w:u w:val="single"/>
          </w:rPr>
          <w:t>96-1873</w:t>
        </w:r>
      </w:hyperlink>
      <w:r>
        <w:rPr>
          <w:color w:val="000000"/>
        </w:rPr>
        <w:t>; 2005, Nr. 71-2556)</w:t>
      </w:r>
    </w:p>
    <w:p w14:paraId="78BE5067" w14:textId="77777777" w:rsidR="008776E6" w:rsidRDefault="008776E6">
      <w:pPr>
        <w:widowControl w:val="0"/>
        <w:suppressAutoHyphens/>
        <w:ind w:firstLine="567"/>
        <w:jc w:val="both"/>
        <w:rPr>
          <w:color w:val="000000"/>
        </w:rPr>
      </w:pPr>
    </w:p>
    <w:p w14:paraId="78BE5068" w14:textId="77777777" w:rsidR="008776E6" w:rsidRDefault="00B877CC"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2 dalies pakeitimas</w:t>
      </w:r>
    </w:p>
    <w:p w14:paraId="78BE5069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4 straipsnio 2 dalį ir ją išdėstyti taip:</w:t>
      </w:r>
    </w:p>
    <w:p w14:paraId="78BE506A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bookmarkStart w:id="0" w:name="_GoBack"/>
      <w:bookmarkEnd w:id="0"/>
      <w:r>
        <w:rPr>
          <w:color w:val="000000"/>
        </w:rPr>
        <w:t>2</w:t>
      </w:r>
      <w:r>
        <w:rPr>
          <w:color w:val="000000"/>
        </w:rPr>
        <w:t>. Šalpos išmokoms administruoti skiriama iki 4 procentų šioms išmokoms mokėti skirtų lėšų, iš jų socialinį dar</w:t>
      </w:r>
      <w:r>
        <w:rPr>
          <w:color w:val="000000"/>
        </w:rPr>
        <w:t>bą dirbančių darbuotojų darbo užmokesčiui padidinti – 1 procentą šalpos išmokoms mokėti skirtų lėšų. Konkretų šalpos išmokoms administruoti skiriamų lėšų procento dydį iki biudžetinių metų pradžios nustato socialinės apsaugos ir darbo ministras. Šalpos išm</w:t>
      </w:r>
      <w:r>
        <w:rPr>
          <w:color w:val="000000"/>
        </w:rPr>
        <w:t>okoms administruoti panaudojama ne didesnė lėšų suma negu šalpos išmokoms administruoti nustatytas skiriamų lėšų procento dydis nuo panaudotų lėšų išmokoms mokėti.“</w:t>
      </w:r>
    </w:p>
    <w:p w14:paraId="78BE506B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</w:p>
    <w:p w14:paraId="78BE506C" w14:textId="77777777" w:rsidR="008776E6" w:rsidRDefault="00B877CC"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Baigiamosios nuostatos</w:t>
      </w:r>
    </w:p>
    <w:p w14:paraId="78BE506D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šio straipsn</w:t>
      </w:r>
      <w:r>
        <w:rPr>
          <w:color w:val="000000"/>
        </w:rPr>
        <w:t>io 2 dalį, įsigalioja 2012 m. sausio 1 d.</w:t>
      </w:r>
    </w:p>
    <w:p w14:paraId="78BE506E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įstatymo 1 straipsnio nuostatai – 1 procentą šalpos išmokoms mokėti skirtų lėšų skirti socialinį darbą dirbančių darbuotojų darbo užmokesčiui padidinti – įgyvendinti Lietuvos Respublikos Vyriausybė iki 2011 m. gruodžio 31 d. parengia ir priima Lietuv</w:t>
      </w:r>
      <w:r>
        <w:rPr>
          <w:color w:val="000000"/>
        </w:rPr>
        <w:t>os Respublikos Vyriausybės 1993 m. liepos 8 d. nutarimo Nr. 511 „Dėl biudžetinių įstaigų ir organizacijų darbuotojų darbo apmokėjimo tvarkos tobulinimo“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1993, Nr. </w:t>
      </w:r>
      <w:hyperlink r:id="rId11" w:tgtFrame="_blank" w:history="1">
        <w:r>
          <w:rPr>
            <w:color w:val="0000FF" w:themeColor="hyperlink"/>
            <w:u w:val="single"/>
          </w:rPr>
          <w:t>28-655</w:t>
        </w:r>
      </w:hyperlink>
      <w:r>
        <w:rPr>
          <w:color w:val="000000"/>
        </w:rPr>
        <w:t>)</w:t>
      </w:r>
      <w:r>
        <w:rPr>
          <w:color w:val="000000"/>
        </w:rPr>
        <w:t xml:space="preserve"> pakeitimą, kuriame būtų padidinti socialinį darbą dirbančių darbuotojų tarnybiniai atlyginimai ir tarifiniai atlygiai (koeficientai).</w:t>
      </w:r>
    </w:p>
    <w:p w14:paraId="78BE506F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 įstatymo 1 straipsnio nuostata – 1 procentą šalpos išmokoms mokėti skirtų lėšų skirti socialinį darbą dirbanči</w:t>
      </w:r>
      <w:r>
        <w:rPr>
          <w:color w:val="000000"/>
        </w:rPr>
        <w:t>ų darbuotojų darbo užmokesčiui padidinti – galioja iki 2012 m. gruodžio 31 d.</w:t>
      </w:r>
    </w:p>
    <w:p w14:paraId="78BE5070" w14:textId="77777777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</w:p>
    <w:p w14:paraId="78BE5071" w14:textId="21D649D6" w:rsidR="008776E6" w:rsidRDefault="00B877CC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78BE5072" w14:textId="77777777" w:rsidR="008776E6" w:rsidRDefault="008776E6">
      <w:pPr>
        <w:widowControl w:val="0"/>
        <w:suppressAutoHyphens/>
        <w:ind w:firstLine="567"/>
        <w:jc w:val="both"/>
        <w:rPr>
          <w:color w:val="000000"/>
        </w:rPr>
      </w:pPr>
    </w:p>
    <w:p w14:paraId="78BE5073" w14:textId="77777777" w:rsidR="008776E6" w:rsidRDefault="008776E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8BE5077" w14:textId="3A42B5A0" w:rsidR="008776E6" w:rsidRDefault="00B877CC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sectPr w:rsidR="00877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507B" w14:textId="77777777" w:rsidR="008776E6" w:rsidRDefault="00B877CC">
      <w:r>
        <w:separator/>
      </w:r>
    </w:p>
  </w:endnote>
  <w:endnote w:type="continuationSeparator" w:id="0">
    <w:p w14:paraId="78BE507C" w14:textId="77777777" w:rsidR="008776E6" w:rsidRDefault="00B8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7F" w14:textId="77777777" w:rsidR="008776E6" w:rsidRDefault="008776E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80" w14:textId="77777777" w:rsidR="008776E6" w:rsidRDefault="008776E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82" w14:textId="77777777" w:rsidR="008776E6" w:rsidRDefault="008776E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E5079" w14:textId="77777777" w:rsidR="008776E6" w:rsidRDefault="00B877CC">
      <w:r>
        <w:separator/>
      </w:r>
    </w:p>
  </w:footnote>
  <w:footnote w:type="continuationSeparator" w:id="0">
    <w:p w14:paraId="78BE507A" w14:textId="77777777" w:rsidR="008776E6" w:rsidRDefault="00B8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7D" w14:textId="77777777" w:rsidR="008776E6" w:rsidRDefault="008776E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7E" w14:textId="77777777" w:rsidR="008776E6" w:rsidRDefault="008776E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081" w14:textId="77777777" w:rsidR="008776E6" w:rsidRDefault="008776E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2"/>
    <w:rsid w:val="008776E6"/>
    <w:rsid w:val="00B877CC"/>
    <w:rsid w:val="00C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E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CE6CFE9E2EE"/>
  <Relationship Id="rId11" Type="http://schemas.openxmlformats.org/officeDocument/2006/relationships/hyperlink" TargetMode="External" Target="https://www.e-tar.lt/portal/lt/legalAct/TAR.35316D588106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2016-08-02T13:28:00Z</dcterms:created>
  <dc:creator>Rima</dc:creator>
  <lastModifiedBy>JUOSPONIENĖ Karolina</lastModifiedBy>
  <dcterms:modified xsi:type="dcterms:W3CDTF">2016-08-03T10:17:00Z</dcterms:modified>
  <revision>3</revision>
  <dc:title>LIETUVOS RESPUBLIKOS VALSTYBINIŲ ŠALPOS IŠMOKŲ ĮSTATYMO 4 STRAIPSNIO PAKEITIMO ĮSTATYMAS</dc:title>
</coreProperties>
</file>