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720C6" w14:textId="5BC27888" w:rsidR="009053D2" w:rsidRDefault="002B7CF6" w:rsidP="002B7CF6">
      <w:pPr>
        <w:tabs>
          <w:tab w:val="center" w:pos="4153"/>
          <w:tab w:val="right" w:pos="8306"/>
        </w:tabs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745721A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SVEIKATOS APSAUGOS MINISTRAS</w:t>
      </w:r>
    </w:p>
    <w:p w14:paraId="745720C7" w14:textId="77777777" w:rsidR="009053D2" w:rsidRDefault="009053D2">
      <w:pPr>
        <w:jc w:val="center"/>
        <w:rPr>
          <w:color w:val="000000"/>
        </w:rPr>
      </w:pPr>
    </w:p>
    <w:p w14:paraId="745720C8" w14:textId="77777777" w:rsidR="009053D2" w:rsidRDefault="002B7CF6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745720C9" w14:textId="77777777" w:rsidR="009053D2" w:rsidRDefault="002B7CF6">
      <w:pPr>
        <w:jc w:val="center"/>
        <w:rPr>
          <w:b/>
          <w:color w:val="000000"/>
        </w:rPr>
      </w:pPr>
      <w:r>
        <w:rPr>
          <w:b/>
          <w:color w:val="000000"/>
        </w:rPr>
        <w:t>DĖL UŽKREČIAMŲJŲ LIGŲ SUKĖLĖJŲ REGISTRAVIMO IR INFORMACIJOS PERDAVIMO TVARKOS</w:t>
      </w:r>
    </w:p>
    <w:p w14:paraId="745720CA" w14:textId="77777777" w:rsidR="009053D2" w:rsidRDefault="009053D2">
      <w:pPr>
        <w:jc w:val="center"/>
        <w:rPr>
          <w:color w:val="000000"/>
        </w:rPr>
      </w:pPr>
    </w:p>
    <w:p w14:paraId="745720CB" w14:textId="77777777" w:rsidR="009053D2" w:rsidRDefault="002B7CF6">
      <w:pPr>
        <w:jc w:val="center"/>
        <w:rPr>
          <w:color w:val="000000"/>
        </w:rPr>
      </w:pPr>
      <w:r>
        <w:rPr>
          <w:color w:val="000000"/>
        </w:rPr>
        <w:t>1999 m. birželio 1 d. Nr. 265</w:t>
      </w:r>
    </w:p>
    <w:p w14:paraId="745720CC" w14:textId="77777777" w:rsidR="009053D2" w:rsidRDefault="002B7CF6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745720CD" w14:textId="77777777" w:rsidR="009053D2" w:rsidRDefault="009053D2">
      <w:pPr>
        <w:jc w:val="center"/>
        <w:rPr>
          <w:color w:val="000000"/>
        </w:rPr>
      </w:pPr>
    </w:p>
    <w:p w14:paraId="4F0EE400" w14:textId="77777777" w:rsidR="002B7CF6" w:rsidRDefault="002B7CF6">
      <w:pPr>
        <w:jc w:val="center"/>
        <w:rPr>
          <w:color w:val="000000"/>
        </w:rPr>
      </w:pPr>
    </w:p>
    <w:p w14:paraId="745720CE" w14:textId="03272D63" w:rsidR="009053D2" w:rsidRPr="002B7CF6" w:rsidRDefault="002B7CF6">
      <w:pPr>
        <w:ind w:firstLine="709"/>
        <w:jc w:val="both"/>
      </w:pPr>
      <w:r w:rsidRPr="002B7CF6">
        <w:t>Vykdydamas Lietuvos Respubliko</w:t>
      </w:r>
      <w:bookmarkStart w:id="0" w:name="_GoBack"/>
      <w:bookmarkEnd w:id="0"/>
      <w:r w:rsidRPr="002B7CF6">
        <w:t>s žmon</w:t>
      </w:r>
      <w:r w:rsidRPr="002B7CF6">
        <w:t xml:space="preserve">ių užkrečiamųjų ligų profilaktikos ir kontrolės įstatymo (Žin., 1996, Nr. </w:t>
      </w:r>
      <w:r w:rsidRPr="002B7CF6">
        <w:t>104-2363</w:t>
      </w:r>
      <w:r w:rsidRPr="002B7CF6">
        <w:t>) 4 straipsnio reikalavimus,</w:t>
      </w:r>
    </w:p>
    <w:p w14:paraId="745720CF" w14:textId="77777777" w:rsidR="009053D2" w:rsidRPr="002B7CF6" w:rsidRDefault="002B7CF6">
      <w:pPr>
        <w:ind w:firstLine="709"/>
        <w:jc w:val="both"/>
      </w:pPr>
      <w:r w:rsidRPr="002B7CF6">
        <w:t>1</w:t>
      </w:r>
      <w:r w:rsidRPr="002B7CF6">
        <w:t>. TVIRTINU:</w:t>
      </w:r>
    </w:p>
    <w:p w14:paraId="745720D0" w14:textId="77777777" w:rsidR="009053D2" w:rsidRDefault="002B7CF6">
      <w:pPr>
        <w:ind w:firstLine="709"/>
        <w:jc w:val="both"/>
        <w:rPr>
          <w:color w:val="000000"/>
        </w:rPr>
      </w:pPr>
      <w:r w:rsidRPr="002B7CF6">
        <w:t>1.1</w:t>
      </w:r>
      <w:r w:rsidRPr="002B7CF6">
        <w:t>. Užkrečiamųjų ligų sukėlėjų registracijos i</w:t>
      </w:r>
      <w:r w:rsidRPr="002B7CF6">
        <w:t>r informacijos apie išskirtus užkrečiamųjų ligų sukėlėjus perdavimo tvarką (1</w:t>
      </w:r>
      <w:r>
        <w:rPr>
          <w:color w:val="000000"/>
        </w:rPr>
        <w:t xml:space="preserve"> priedas);</w:t>
      </w:r>
    </w:p>
    <w:p w14:paraId="745720D1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>. Apskaitos formą Nr. 151-1/a „Pranešimas apie išaugintą užkrečiamųjų ligų sukėlėją“ (2 priedas).</w:t>
      </w:r>
    </w:p>
    <w:p w14:paraId="745720D2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Įsakau asmens ir visuomenės sveikatos įstaigų vadovams</w:t>
      </w:r>
      <w:r>
        <w:rPr>
          <w:color w:val="000000"/>
        </w:rPr>
        <w:t xml:space="preserve">, kitiems juridiniams ir fiziniams asmenims, akredituotiems sveikatos priežiūrai ar turintiems licencijas užsiimti sveikatinimo veikla, šiuo įsakymu nustatyta tvarka nuo </w:t>
      </w:r>
      <w:smartTag w:uri="urn:schemas-microsoft-com:office:smarttags" w:element="metricconverter">
        <w:smartTagPr>
          <w:attr w:name="ProductID" w:val="2000 m"/>
        </w:smartTagPr>
        <w:r>
          <w:rPr>
            <w:color w:val="000000"/>
          </w:rPr>
          <w:t>2000 m</w:t>
        </w:r>
      </w:smartTag>
      <w:r>
        <w:rPr>
          <w:color w:val="000000"/>
        </w:rPr>
        <w:t>. sausio 1 d. teikti informaciją apie išskirtus užkrečiamųjų ligų sukėlėjus.</w:t>
      </w:r>
    </w:p>
    <w:p w14:paraId="745720D5" w14:textId="75326C2F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Šio įsakymo vykdymo kontrolę pavedu viceministrui V. </w:t>
      </w:r>
      <w:proofErr w:type="spellStart"/>
      <w:r>
        <w:rPr>
          <w:color w:val="000000"/>
        </w:rPr>
        <w:t>Kriauzai</w:t>
      </w:r>
      <w:proofErr w:type="spellEnd"/>
      <w:r>
        <w:rPr>
          <w:color w:val="000000"/>
        </w:rPr>
        <w:t>.</w:t>
      </w:r>
    </w:p>
    <w:p w14:paraId="2A6D300D" w14:textId="77777777" w:rsidR="002B7CF6" w:rsidRDefault="002B7CF6">
      <w:pPr>
        <w:tabs>
          <w:tab w:val="right" w:pos="9639"/>
        </w:tabs>
      </w:pPr>
    </w:p>
    <w:p w14:paraId="5AF89462" w14:textId="77777777" w:rsidR="002B7CF6" w:rsidRDefault="002B7CF6">
      <w:pPr>
        <w:tabs>
          <w:tab w:val="right" w:pos="9639"/>
        </w:tabs>
      </w:pPr>
    </w:p>
    <w:p w14:paraId="0D616306" w14:textId="77777777" w:rsidR="002B7CF6" w:rsidRDefault="002B7CF6">
      <w:pPr>
        <w:tabs>
          <w:tab w:val="right" w:pos="9639"/>
        </w:tabs>
      </w:pPr>
    </w:p>
    <w:p w14:paraId="745720D6" w14:textId="39D928A2" w:rsidR="009053D2" w:rsidRDefault="002B7CF6">
      <w:pPr>
        <w:tabs>
          <w:tab w:val="right" w:pos="9639"/>
        </w:tabs>
        <w:rPr>
          <w:caps/>
        </w:rPr>
      </w:pPr>
      <w:r>
        <w:rPr>
          <w:caps/>
        </w:rPr>
        <w:t xml:space="preserve">L. E. SVEIKATOS APSAUGOS </w:t>
      </w:r>
    </w:p>
    <w:p w14:paraId="745720D8" w14:textId="38ECE81C" w:rsidR="009053D2" w:rsidRDefault="002B7CF6" w:rsidP="002B7CF6">
      <w:pPr>
        <w:tabs>
          <w:tab w:val="right" w:pos="9639"/>
        </w:tabs>
        <w:rPr>
          <w:color w:val="000000"/>
        </w:rPr>
      </w:pPr>
      <w:r>
        <w:rPr>
          <w:caps/>
        </w:rPr>
        <w:t>ministro pareigas</w:t>
      </w:r>
      <w:r>
        <w:rPr>
          <w:caps/>
        </w:rPr>
        <w:tab/>
        <w:t>Mindaugas Stankevičius</w:t>
      </w:r>
    </w:p>
    <w:p w14:paraId="629C0AA7" w14:textId="77777777" w:rsidR="002B7CF6" w:rsidRDefault="002B7CF6" w:rsidP="002B7CF6">
      <w:pPr>
        <w:tabs>
          <w:tab w:val="left" w:pos="1304"/>
          <w:tab w:val="left" w:pos="1457"/>
          <w:tab w:val="left" w:pos="1604"/>
          <w:tab w:val="left" w:pos="1757"/>
        </w:tabs>
        <w:ind w:left="5102"/>
        <w:sectPr w:rsidR="002B7C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745720D9" w14:textId="19BF7FF1" w:rsidR="009053D2" w:rsidRDefault="002B7CF6" w:rsidP="002B7CF6">
      <w:pPr>
        <w:tabs>
          <w:tab w:val="left" w:pos="1304"/>
          <w:tab w:val="left" w:pos="1457"/>
          <w:tab w:val="left" w:pos="1604"/>
          <w:tab w:val="left" w:pos="1757"/>
        </w:tabs>
        <w:ind w:left="5102"/>
        <w:rPr>
          <w:color w:val="000000"/>
        </w:rPr>
      </w:pPr>
      <w:r>
        <w:rPr>
          <w:color w:val="000000"/>
        </w:rPr>
        <w:lastRenderedPageBreak/>
        <w:t>PATVIRTINTA</w:t>
      </w:r>
    </w:p>
    <w:p w14:paraId="745720DA" w14:textId="77777777" w:rsidR="009053D2" w:rsidRDefault="002B7CF6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l. e. sveikatos apsaugos ministro pareigas</w:t>
      </w:r>
    </w:p>
    <w:p w14:paraId="745720DB" w14:textId="77777777" w:rsidR="009053D2" w:rsidRDefault="002B7CF6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1999 06 01 įsakymu Nr. 265</w:t>
      </w:r>
    </w:p>
    <w:p w14:paraId="745720DC" w14:textId="77777777" w:rsidR="009053D2" w:rsidRDefault="002B7CF6"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 priedas</w:t>
      </w:r>
    </w:p>
    <w:p w14:paraId="745720DD" w14:textId="77777777" w:rsidR="009053D2" w:rsidRDefault="009053D2">
      <w:pPr>
        <w:ind w:firstLine="709"/>
        <w:jc w:val="both"/>
        <w:rPr>
          <w:color w:val="000000"/>
        </w:rPr>
      </w:pPr>
    </w:p>
    <w:p w14:paraId="745720DE" w14:textId="77777777" w:rsidR="009053D2" w:rsidRDefault="002B7CF6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UŽKREČIAMŲJŲ LIGŲ SUKĖLĖJŲ REGISTRACIJOS IR INFORMACIJOS APIE IŠSKIRTUS UŽKREČIAMŲJŲ LIGŲ SUKĖLĖJUS PERDAVIMO TVARKA</w:t>
      </w:r>
    </w:p>
    <w:p w14:paraId="745720DF" w14:textId="77777777" w:rsidR="009053D2" w:rsidRDefault="009053D2">
      <w:pPr>
        <w:ind w:firstLine="709"/>
        <w:jc w:val="both"/>
        <w:rPr>
          <w:color w:val="000000"/>
        </w:rPr>
      </w:pPr>
    </w:p>
    <w:p w14:paraId="745720E0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Asmens ir visuomenės sveikatos priežiūros įstaigos, kiti juridiniai ir fiziniai asmenys, akredituoti sveikatos priežiūrai ir turint</w:t>
      </w:r>
      <w:r>
        <w:rPr>
          <w:color w:val="000000"/>
        </w:rPr>
        <w:t>ys leidimus verstis užkrečiamųjų ligų sukėlėjų išskyrimu, dauginimu, saugojimu bei jų genų inžinerija, registruoja visus mikrobiologijos laboratorijose išskirtus mikroorganizmus statistinėse formose Nr. 385/a „Maisto produktų tyrimų knyga“, Nr. 253/a „Mikr</w:t>
      </w:r>
      <w:r>
        <w:rPr>
          <w:color w:val="000000"/>
        </w:rPr>
        <w:t>obiologinių tyrimų žurnalas“, Nr. 252/a „Mikrobiologinių ir parazitologinių tyrimų registravimo žurnalas“, Nr. 381/a „Nuoplovų registravimo žurnalas“ ir/arba įstaigos vadovo patvirtintuose mikrobiologinio tyrimo protokoluose. Informacija apie ištirtas užkr</w:t>
      </w:r>
      <w:r>
        <w:rPr>
          <w:color w:val="000000"/>
        </w:rPr>
        <w:t>ečiamųjų ligų sukėlėjų kultūras laboratorijose saugoma 5 metus.</w:t>
      </w:r>
    </w:p>
    <w:p w14:paraId="745720E1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Apie žemiau pateiktame sąraše išvardytus išskirtus užkrečiamųjų ligų sukėlėjus juridiniai ir fiziniai asmenys, akredituoti sveikatos priežiūrai ir turintys leidimus verstis užkrečiamųjų</w:t>
      </w:r>
      <w:r>
        <w:rPr>
          <w:color w:val="000000"/>
        </w:rPr>
        <w:t xml:space="preserve"> ligų sukėlėjų išskyrimu, dauginimu, saugojimu bei jų genų inžinerija, teikia informaciją teritoriniams visuomenės sveikatos centrams per 3 dienas, o teritoriniai visuomenės sveikatos centrai Užkrečiamųjų ligų profilaktikos ir kontrolės centrui – 2 kartus </w:t>
      </w:r>
      <w:r>
        <w:rPr>
          <w:color w:val="000000"/>
        </w:rPr>
        <w:t>per mėnesį iki einamojo mėnesio 15 ir 30 d.:</w:t>
      </w:r>
    </w:p>
    <w:p w14:paraId="745720E2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Bacillus anthracis</w:t>
      </w:r>
    </w:p>
    <w:p w14:paraId="745720E3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Compylobacter spp.</w:t>
      </w:r>
    </w:p>
    <w:p w14:paraId="745720E4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Corynebacterium diphtheriae</w:t>
      </w:r>
    </w:p>
    <w:p w14:paraId="745720E5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E. coli O 157</w:t>
      </w:r>
    </w:p>
    <w:p w14:paraId="745720E6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Enterococcus spp., atsparus vankomicinui</w:t>
      </w:r>
    </w:p>
    <w:p w14:paraId="745720E7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Francisella tularensis</w:t>
      </w:r>
    </w:p>
    <w:p w14:paraId="745720E8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Gripo ir paragripo virusas</w:t>
      </w:r>
    </w:p>
    <w:p w14:paraId="745720E9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Haemophillus influenzae b tipas</w:t>
      </w:r>
    </w:p>
    <w:p w14:paraId="745720EA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Yersinia</w:t>
      </w:r>
      <w:r>
        <w:rPr>
          <w:color w:val="000000"/>
        </w:rPr>
        <w:t xml:space="preserve"> pestis</w:t>
      </w:r>
    </w:p>
    <w:p w14:paraId="745720EB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Yersinia pseudotuberculosis</w:t>
      </w:r>
    </w:p>
    <w:p w14:paraId="745720EC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Neisseria meningitidis</w:t>
      </w:r>
    </w:p>
    <w:p w14:paraId="745720ED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Neisseria meningitidis, atspari penicilinui</w:t>
      </w:r>
    </w:p>
    <w:p w14:paraId="745720EE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Poliomielito virusas</w:t>
      </w:r>
    </w:p>
    <w:p w14:paraId="745720EF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S. aureus, produkuojantis enterotoksiną</w:t>
      </w:r>
    </w:p>
    <w:p w14:paraId="745720F0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Salmonella paratyphi A, B, C</w:t>
      </w:r>
    </w:p>
    <w:p w14:paraId="745720F1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Salmonella spp.</w:t>
      </w:r>
    </w:p>
    <w:p w14:paraId="745720F2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Salmonella typhi</w:t>
      </w:r>
    </w:p>
    <w:p w14:paraId="745720F3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Shigella boydii</w:t>
      </w:r>
    </w:p>
    <w:p w14:paraId="745720F4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Shigella dysen</w:t>
      </w:r>
      <w:r>
        <w:rPr>
          <w:color w:val="000000"/>
        </w:rPr>
        <w:t>teriae</w:t>
      </w:r>
    </w:p>
    <w:p w14:paraId="745720F5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Shigella flexneri</w:t>
      </w:r>
    </w:p>
    <w:p w14:paraId="745720F6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Shigella sonnei</w:t>
      </w:r>
    </w:p>
    <w:p w14:paraId="745720F7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Staphylococcus aureus, atsparus meticilinui/oksacilinui</w:t>
      </w:r>
    </w:p>
    <w:p w14:paraId="745720F8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Streptococcus pneumoniae, atsparus penicilinui</w:t>
      </w:r>
    </w:p>
    <w:p w14:paraId="745720F9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Streptococcus spp. B grupė</w:t>
      </w:r>
    </w:p>
    <w:p w14:paraId="745720FA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Vibrio cholerae ir jo biocheminiai, antigeniniai ir biologiniai variantai</w:t>
      </w:r>
    </w:p>
    <w:p w14:paraId="745720FB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</w:rPr>
        <w:t xml:space="preserve">Išauginus aukščiau pateiktame sąraše išvardytų užkrečiamųjų ligų sukėlėjų kultūrą, ne vėliau kaip per 3 darbo dienas informacija apie ją pateikiama teritoriniam visuomenės sveikatos centrui, užpildant apskaitos formą Nr. 151-1/a „Pranešimas apie išaugintą </w:t>
      </w:r>
      <w:r>
        <w:rPr>
          <w:color w:val="000000"/>
        </w:rPr>
        <w:t>užkrečiamųjų ligų sukėlėją“, o iš teritorinių visuomenės sveikatos centrų informacija teikiama Užkrečiamųjų ligų profilaktikos ir kontrolės centrui 2 kartus per mėnesį iki einamojo mėnesio 15 ir 30 d.</w:t>
      </w:r>
    </w:p>
    <w:p w14:paraId="745720FC" w14:textId="77777777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Išauginus maro, choleros, tuliaremijos, juodligė</w:t>
      </w:r>
      <w:r>
        <w:rPr>
          <w:color w:val="000000"/>
        </w:rPr>
        <w:t>s sukėlėjų per 12 val. informacija Užkrečiamųjų ligų profilaktikos ir kontrolės centrui pateikiama telefonu, o per 72 val. – teritoriniam visuomenės sveikatos centrui raštu, užpildant apskaitos Nr. 151-1/a formą „Pranešimas apie išaugintą užkrečiamųjų ligų</w:t>
      </w:r>
      <w:r>
        <w:rPr>
          <w:color w:val="000000"/>
        </w:rPr>
        <w:t xml:space="preserve"> sukėlėjų kultūrą“. Teritorinis visuomenės sveikatos centras per 72 val. raštu pateikia informaciją Užkrečiamųjų ligų profilaktikos ir kontrolės centrui.</w:t>
      </w:r>
    </w:p>
    <w:p w14:paraId="745720FD" w14:textId="15E8FA49" w:rsidR="009053D2" w:rsidRDefault="002B7CF6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Užkrečiamųjų ligų profilaktikos ir kontrolės centras informuoja apie išaugintus sukėlėjus bei j</w:t>
      </w:r>
      <w:r>
        <w:rPr>
          <w:color w:val="000000"/>
        </w:rPr>
        <w:t>ų paplitimą apskričių visuomenės sveikatos centrus vieną kartą per ketvirtį.</w:t>
      </w:r>
    </w:p>
    <w:p w14:paraId="745720FE" w14:textId="33682E3A" w:rsidR="009053D2" w:rsidRDefault="002B7CF6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51A1B309" w14:textId="2C0EDAC4" w:rsidR="002B7CF6" w:rsidRDefault="002B7CF6">
      <w:pPr>
        <w:ind w:firstLine="5102"/>
        <w:sectPr w:rsidR="002B7CF6" w:rsidSect="002B7CF6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745720FF" w14:textId="78578BF8" w:rsidR="009053D2" w:rsidRDefault="002B7CF6">
      <w:pPr>
        <w:ind w:firstLine="5102"/>
        <w:rPr>
          <w:b/>
          <w:color w:val="000000"/>
        </w:rPr>
      </w:pPr>
      <w:r>
        <w:rPr>
          <w:caps/>
          <w:color w:val="000000"/>
        </w:rPr>
        <w:lastRenderedPageBreak/>
        <w:t>Patvirtinta</w:t>
      </w:r>
    </w:p>
    <w:p w14:paraId="74572100" w14:textId="77777777" w:rsidR="009053D2" w:rsidRDefault="002B7CF6">
      <w:pPr>
        <w:ind w:firstLine="5102"/>
        <w:rPr>
          <w:color w:val="000000"/>
        </w:rPr>
      </w:pPr>
      <w:r>
        <w:rPr>
          <w:color w:val="000000"/>
        </w:rPr>
        <w:t>Lietuvos Respublikos</w:t>
      </w:r>
    </w:p>
    <w:p w14:paraId="74572101" w14:textId="77777777" w:rsidR="009053D2" w:rsidRDefault="002B7CF6">
      <w:pPr>
        <w:ind w:firstLine="5102"/>
        <w:rPr>
          <w:color w:val="000000"/>
        </w:rPr>
      </w:pPr>
      <w:r>
        <w:rPr>
          <w:color w:val="000000"/>
        </w:rPr>
        <w:t>l. e. sveikatos apsaugos ministro pareigas</w:t>
      </w:r>
    </w:p>
    <w:p w14:paraId="74572102" w14:textId="77777777" w:rsidR="009053D2" w:rsidRDefault="002B7CF6">
      <w:pPr>
        <w:ind w:firstLine="5102"/>
        <w:rPr>
          <w:color w:val="000000"/>
        </w:rPr>
      </w:pPr>
      <w:r>
        <w:rPr>
          <w:color w:val="000000"/>
        </w:rPr>
        <w:t>1999 06 01 įsakymu Nr. 265</w:t>
      </w:r>
    </w:p>
    <w:p w14:paraId="74572103" w14:textId="77777777" w:rsidR="009053D2" w:rsidRDefault="002B7CF6">
      <w:pPr>
        <w:ind w:firstLine="5102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 priedas</w:t>
      </w:r>
    </w:p>
    <w:p w14:paraId="74572104" w14:textId="77777777" w:rsidR="009053D2" w:rsidRDefault="009053D2">
      <w:pPr>
        <w:ind w:firstLine="5102"/>
        <w:rPr>
          <w:b/>
          <w:color w:val="000000"/>
        </w:rPr>
      </w:pPr>
    </w:p>
    <w:p w14:paraId="74572105" w14:textId="77777777" w:rsidR="009053D2" w:rsidRDefault="002B7CF6">
      <w:pPr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 xml:space="preserve">Duomenys apie iŠaugintĄ uŽkreČiamŲjŲ ligŲ </w:t>
      </w:r>
      <w:r>
        <w:rPr>
          <w:b/>
          <w:caps/>
          <w:color w:val="000000"/>
        </w:rPr>
        <w:t>sukĖlĖjĄ</w:t>
      </w:r>
    </w:p>
    <w:tbl>
      <w:tblPr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9053D2" w14:paraId="74572109" w14:textId="77777777">
        <w:tc>
          <w:tcPr>
            <w:tcW w:w="9637" w:type="dxa"/>
          </w:tcPr>
          <w:p w14:paraId="74572106" w14:textId="77777777" w:rsidR="009053D2" w:rsidRDefault="002B7CF6">
            <w:pPr>
              <w:tabs>
                <w:tab w:val="right" w:leader="underscore" w:pos="9291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Mikroorganizmo gentis, rūšis</w:t>
            </w:r>
            <w:r>
              <w:rPr>
                <w:color w:val="000000"/>
                <w:sz w:val="20"/>
              </w:rPr>
              <w:tab/>
            </w:r>
          </w:p>
          <w:p w14:paraId="74572107" w14:textId="77777777" w:rsidR="009053D2" w:rsidRDefault="002B7CF6">
            <w:pPr>
              <w:tabs>
                <w:tab w:val="right" w:leader="underscore" w:pos="9291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Fagotipas, biotipas, serotipas, kolicinotipas (jeigu nustatyta) </w:t>
            </w:r>
            <w:r>
              <w:rPr>
                <w:color w:val="000000"/>
                <w:sz w:val="20"/>
              </w:rPr>
              <w:tab/>
            </w:r>
          </w:p>
          <w:p w14:paraId="74572108" w14:textId="77777777" w:rsidR="009053D2" w:rsidRDefault="002B7CF6">
            <w:pPr>
              <w:tabs>
                <w:tab w:val="left" w:pos="3249"/>
                <w:tab w:val="left" w:pos="6240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Jautrumas antibiotikams 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sym w:font="Symbol" w:char="F096"/>
            </w:r>
            <w:r>
              <w:rPr>
                <w:color w:val="000000"/>
                <w:sz w:val="20"/>
              </w:rPr>
              <w:t xml:space="preserve"> nustatytas 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sym w:font="Symbol" w:char="F096"/>
            </w:r>
            <w:r>
              <w:rPr>
                <w:color w:val="000000"/>
                <w:sz w:val="20"/>
              </w:rPr>
              <w:t xml:space="preserve"> nenustatytas</w:t>
            </w:r>
          </w:p>
        </w:tc>
      </w:tr>
    </w:tbl>
    <w:p w14:paraId="7457210A" w14:textId="77777777" w:rsidR="009053D2" w:rsidRDefault="002B7CF6">
      <w:pPr>
        <w:jc w:val="both"/>
        <w:rPr>
          <w:color w:val="000000"/>
        </w:rPr>
      </w:pPr>
      <w:r>
        <w:rPr>
          <w:b/>
          <w:caps/>
          <w:color w:val="000000"/>
        </w:rPr>
        <w:t>UŽkreČiamŲjŲ ligŲ sukĖlĖjas iŠaugintas iŠ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sym w:font="Symbol" w:char="F096"/>
      </w:r>
      <w:r>
        <w:rPr>
          <w:color w:val="000000"/>
        </w:rPr>
        <w:t xml:space="preserve"> klinikinio bandinio </w:t>
      </w:r>
      <w:r>
        <w:rPr>
          <w:color w:val="000000"/>
        </w:rPr>
        <w:sym w:font="Symbol" w:char="F096"/>
      </w:r>
      <w:r>
        <w:rPr>
          <w:color w:val="000000"/>
        </w:rPr>
        <w:t xml:space="preserve"> aplinkos bandinio</w:t>
      </w:r>
    </w:p>
    <w:p w14:paraId="7457210B" w14:textId="77777777" w:rsidR="009053D2" w:rsidRDefault="009053D2">
      <w:pPr>
        <w:ind w:firstLine="709"/>
        <w:jc w:val="both"/>
        <w:rPr>
          <w:color w:val="000000"/>
        </w:rPr>
      </w:pPr>
    </w:p>
    <w:p w14:paraId="7457210C" w14:textId="77777777" w:rsidR="009053D2" w:rsidRDefault="009053D2">
      <w:pPr>
        <w:ind w:firstLine="709"/>
        <w:jc w:val="both"/>
        <w:rPr>
          <w:color w:val="000000"/>
        </w:rPr>
      </w:pPr>
    </w:p>
    <w:p w14:paraId="7457210D" w14:textId="77777777" w:rsidR="009053D2" w:rsidRDefault="002B7CF6">
      <w:pPr>
        <w:jc w:val="both"/>
        <w:rPr>
          <w:color w:val="000000"/>
        </w:rPr>
      </w:pPr>
      <w:r>
        <w:rPr>
          <w:color w:val="000000"/>
        </w:rPr>
        <w:t xml:space="preserve">Užkrečiamųjų ligų sukėlėjo išauginimo data______________, bandinio registracijos laboratorijoje numeris _______________. </w:t>
      </w:r>
    </w:p>
    <w:p w14:paraId="7457210E" w14:textId="77777777" w:rsidR="009053D2" w:rsidRDefault="009053D2">
      <w:pPr>
        <w:ind w:firstLine="709"/>
        <w:jc w:val="both"/>
        <w:rPr>
          <w:color w:val="000000"/>
        </w:rPr>
      </w:pPr>
    </w:p>
    <w:p w14:paraId="7457210F" w14:textId="77777777" w:rsidR="009053D2" w:rsidRDefault="002B7CF6">
      <w:pPr>
        <w:jc w:val="both"/>
        <w:rPr>
          <w:color w:val="000000"/>
        </w:rPr>
      </w:pPr>
      <w:r>
        <w:rPr>
          <w:color w:val="000000"/>
        </w:rPr>
        <w:t>Duomenys apie ligonį ir bandinį, jeigu užkrečiamųjų ligų sukėlėjas išaugintas iš klinikinio bandinio:</w:t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380"/>
        <w:gridCol w:w="2545"/>
        <w:gridCol w:w="526"/>
        <w:gridCol w:w="2777"/>
        <w:gridCol w:w="512"/>
        <w:gridCol w:w="2897"/>
      </w:tblGrid>
      <w:tr w:rsidR="009053D2" w14:paraId="74572113" w14:textId="77777777"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572110" w14:textId="77777777" w:rsidR="009053D2" w:rsidRDefault="002B7CF6">
            <w:pPr>
              <w:tabs>
                <w:tab w:val="left" w:leader="underscore" w:pos="5358"/>
                <w:tab w:val="left" w:pos="7011"/>
                <w:tab w:val="left" w:pos="826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Paciento gimimo data (metai, mė</w:t>
            </w:r>
            <w:r>
              <w:rPr>
                <w:color w:val="000000"/>
                <w:sz w:val="20"/>
              </w:rPr>
              <w:t>nuo, diena)</w:t>
            </w:r>
            <w:r>
              <w:rPr>
                <w:color w:val="000000"/>
                <w:sz w:val="20"/>
              </w:rPr>
              <w:tab/>
              <w:t xml:space="preserve"> Paciento lytis 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sym w:font="Symbol" w:char="F096"/>
            </w:r>
            <w:r>
              <w:rPr>
                <w:color w:val="000000"/>
                <w:sz w:val="20"/>
              </w:rPr>
              <w:t xml:space="preserve"> vyras 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sym w:font="Symbol" w:char="F096"/>
            </w:r>
            <w:r>
              <w:rPr>
                <w:color w:val="000000"/>
                <w:sz w:val="20"/>
              </w:rPr>
              <w:t xml:space="preserve"> moteris </w:t>
            </w:r>
          </w:p>
          <w:p w14:paraId="74572111" w14:textId="77777777" w:rsidR="009053D2" w:rsidRDefault="002B7CF6">
            <w:pPr>
              <w:tabs>
                <w:tab w:val="left" w:pos="541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96"/>
            </w:r>
            <w:r>
              <w:rPr>
                <w:color w:val="000000"/>
                <w:sz w:val="20"/>
              </w:rPr>
              <w:t xml:space="preserve"> gydytas stacionare 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sym w:font="Symbol" w:char="F096"/>
            </w:r>
            <w:r>
              <w:rPr>
                <w:color w:val="000000"/>
                <w:sz w:val="20"/>
              </w:rPr>
              <w:t xml:space="preserve"> gydytas ambulatoriškai</w:t>
            </w:r>
          </w:p>
          <w:p w14:paraId="74572112" w14:textId="77777777" w:rsidR="009053D2" w:rsidRDefault="002B7CF6">
            <w:pPr>
              <w:tabs>
                <w:tab w:val="left" w:pos="541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96"/>
            </w:r>
            <w:r>
              <w:rPr>
                <w:color w:val="000000"/>
                <w:sz w:val="20"/>
              </w:rPr>
              <w:t xml:space="preserve"> tirtas profilaktiškai </w:t>
            </w:r>
            <w:r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sym w:font="Symbol" w:char="F096"/>
            </w:r>
            <w:r>
              <w:rPr>
                <w:color w:val="000000"/>
                <w:sz w:val="20"/>
              </w:rPr>
              <w:t xml:space="preserve"> tirtas dėl kontakto su sergančiu asmeniu</w:t>
            </w:r>
          </w:p>
        </w:tc>
      </w:tr>
      <w:tr w:rsidR="009053D2" w14:paraId="74572115" w14:textId="77777777">
        <w:tc>
          <w:tcPr>
            <w:tcW w:w="1031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72114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Bandinys, iš kurio išaugintas užkrečiamųjų ligų sukėlėjas (pažymėti):</w:t>
            </w:r>
          </w:p>
        </w:tc>
      </w:tr>
      <w:tr w:rsidR="009053D2" w14:paraId="7457211C" w14:textId="77777777">
        <w:tc>
          <w:tcPr>
            <w:tcW w:w="392" w:type="dxa"/>
            <w:tcBorders>
              <w:top w:val="single" w:sz="6" w:space="0" w:color="auto"/>
              <w:left w:val="single" w:sz="12" w:space="0" w:color="auto"/>
            </w:tcBorders>
          </w:tcPr>
          <w:p w14:paraId="74572116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735" w:type="dxa"/>
            <w:tcBorders>
              <w:top w:val="single" w:sz="6" w:space="0" w:color="auto"/>
            </w:tcBorders>
          </w:tcPr>
          <w:p w14:paraId="74572117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kraujas</w:t>
            </w:r>
          </w:p>
        </w:tc>
        <w:tc>
          <w:tcPr>
            <w:tcW w:w="550" w:type="dxa"/>
            <w:tcBorders>
              <w:top w:val="single" w:sz="6" w:space="0" w:color="auto"/>
            </w:tcBorders>
          </w:tcPr>
          <w:p w14:paraId="74572118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986" w:type="dxa"/>
            <w:tcBorders>
              <w:top w:val="single" w:sz="6" w:space="0" w:color="auto"/>
            </w:tcBorders>
          </w:tcPr>
          <w:p w14:paraId="74572119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pūliai </w:t>
            </w:r>
            <w:r>
              <w:rPr>
                <w:color w:val="000000"/>
                <w:sz w:val="20"/>
              </w:rPr>
              <w:t>iš žaizdos</w:t>
            </w:r>
          </w:p>
        </w:tc>
        <w:tc>
          <w:tcPr>
            <w:tcW w:w="535" w:type="dxa"/>
            <w:tcBorders>
              <w:top w:val="single" w:sz="6" w:space="0" w:color="auto"/>
            </w:tcBorders>
          </w:tcPr>
          <w:p w14:paraId="7457211A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3116" w:type="dxa"/>
            <w:tcBorders>
              <w:top w:val="single" w:sz="6" w:space="0" w:color="auto"/>
              <w:right w:val="single" w:sz="12" w:space="0" w:color="auto"/>
            </w:tcBorders>
          </w:tcPr>
          <w:p w14:paraId="7457211B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tepinėlis iš lyties organų</w:t>
            </w:r>
          </w:p>
        </w:tc>
      </w:tr>
      <w:tr w:rsidR="009053D2" w14:paraId="74572123" w14:textId="77777777">
        <w:tc>
          <w:tcPr>
            <w:tcW w:w="392" w:type="dxa"/>
            <w:tcBorders>
              <w:left w:val="single" w:sz="12" w:space="0" w:color="auto"/>
            </w:tcBorders>
          </w:tcPr>
          <w:p w14:paraId="7457211D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735" w:type="dxa"/>
          </w:tcPr>
          <w:p w14:paraId="7457211E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šlapimas</w:t>
            </w:r>
          </w:p>
        </w:tc>
        <w:tc>
          <w:tcPr>
            <w:tcW w:w="550" w:type="dxa"/>
          </w:tcPr>
          <w:p w14:paraId="7457211F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986" w:type="dxa"/>
          </w:tcPr>
          <w:p w14:paraId="74572120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ausų išskyros</w:t>
            </w:r>
          </w:p>
        </w:tc>
        <w:tc>
          <w:tcPr>
            <w:tcW w:w="535" w:type="dxa"/>
          </w:tcPr>
          <w:p w14:paraId="74572121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14:paraId="74572122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tepinėlis iš apatinių kvėpavimo takų</w:t>
            </w:r>
          </w:p>
        </w:tc>
      </w:tr>
      <w:tr w:rsidR="009053D2" w14:paraId="7457212A" w14:textId="77777777">
        <w:tc>
          <w:tcPr>
            <w:tcW w:w="392" w:type="dxa"/>
            <w:tcBorders>
              <w:left w:val="single" w:sz="12" w:space="0" w:color="auto"/>
            </w:tcBorders>
          </w:tcPr>
          <w:p w14:paraId="74572124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735" w:type="dxa"/>
          </w:tcPr>
          <w:p w14:paraId="74572125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fekalijos</w:t>
            </w:r>
          </w:p>
        </w:tc>
        <w:tc>
          <w:tcPr>
            <w:tcW w:w="550" w:type="dxa"/>
          </w:tcPr>
          <w:p w14:paraId="74572126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986" w:type="dxa"/>
          </w:tcPr>
          <w:p w14:paraId="74572127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akių išskyros</w:t>
            </w:r>
          </w:p>
        </w:tc>
        <w:tc>
          <w:tcPr>
            <w:tcW w:w="535" w:type="dxa"/>
          </w:tcPr>
          <w:p w14:paraId="74572128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14:paraId="74572129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skrandžio turinys</w:t>
            </w:r>
          </w:p>
        </w:tc>
      </w:tr>
      <w:tr w:rsidR="009053D2" w14:paraId="74572131" w14:textId="77777777">
        <w:tc>
          <w:tcPr>
            <w:tcW w:w="392" w:type="dxa"/>
            <w:tcBorders>
              <w:left w:val="single" w:sz="12" w:space="0" w:color="auto"/>
            </w:tcBorders>
          </w:tcPr>
          <w:p w14:paraId="7457212B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735" w:type="dxa"/>
          </w:tcPr>
          <w:p w14:paraId="7457212C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viršutinių kvėpavimo takų</w:t>
            </w:r>
          </w:p>
        </w:tc>
        <w:tc>
          <w:tcPr>
            <w:tcW w:w="550" w:type="dxa"/>
          </w:tcPr>
          <w:p w14:paraId="7457212D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986" w:type="dxa"/>
          </w:tcPr>
          <w:p w14:paraId="7457212E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sinusų punktatas</w:t>
            </w:r>
          </w:p>
        </w:tc>
        <w:tc>
          <w:tcPr>
            <w:tcW w:w="535" w:type="dxa"/>
          </w:tcPr>
          <w:p w14:paraId="7457212F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14:paraId="74572130" w14:textId="77777777" w:rsidR="009053D2" w:rsidRDefault="002B7CF6">
            <w:pPr>
              <w:tabs>
                <w:tab w:val="right" w:leader="underscore" w:pos="2551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kiti (įrašyti) </w:t>
            </w:r>
            <w:r>
              <w:rPr>
                <w:color w:val="000000"/>
                <w:sz w:val="20"/>
              </w:rPr>
              <w:tab/>
            </w:r>
          </w:p>
        </w:tc>
      </w:tr>
      <w:tr w:rsidR="009053D2" w14:paraId="74572138" w14:textId="77777777"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</w:tcPr>
          <w:p w14:paraId="74572132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735" w:type="dxa"/>
            <w:tcBorders>
              <w:bottom w:val="single" w:sz="12" w:space="0" w:color="auto"/>
            </w:tcBorders>
          </w:tcPr>
          <w:p w14:paraId="74572133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likvoras</w:t>
            </w: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14:paraId="74572134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986" w:type="dxa"/>
            <w:tcBorders>
              <w:bottom w:val="single" w:sz="12" w:space="0" w:color="auto"/>
            </w:tcBorders>
          </w:tcPr>
          <w:p w14:paraId="74572135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patanatominė </w:t>
            </w:r>
            <w:r>
              <w:rPr>
                <w:color w:val="000000"/>
                <w:sz w:val="20"/>
              </w:rPr>
              <w:t>medžiaga</w:t>
            </w:r>
          </w:p>
        </w:tc>
        <w:tc>
          <w:tcPr>
            <w:tcW w:w="535" w:type="dxa"/>
            <w:tcBorders>
              <w:bottom w:val="single" w:sz="12" w:space="0" w:color="auto"/>
            </w:tcBorders>
          </w:tcPr>
          <w:p w14:paraId="74572136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3116" w:type="dxa"/>
            <w:tcBorders>
              <w:bottom w:val="single" w:sz="12" w:space="0" w:color="auto"/>
              <w:right w:val="single" w:sz="12" w:space="0" w:color="auto"/>
            </w:tcBorders>
          </w:tcPr>
          <w:p w14:paraId="74572137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</w:tr>
    </w:tbl>
    <w:p w14:paraId="74572139" w14:textId="77777777" w:rsidR="009053D2" w:rsidRDefault="009053D2">
      <w:pPr>
        <w:ind w:firstLine="709"/>
        <w:jc w:val="both"/>
        <w:rPr>
          <w:color w:val="000000"/>
        </w:rPr>
      </w:pPr>
    </w:p>
    <w:p w14:paraId="7457213A" w14:textId="77777777" w:rsidR="009053D2" w:rsidRDefault="002B7CF6">
      <w:pPr>
        <w:jc w:val="both"/>
        <w:rPr>
          <w:color w:val="000000"/>
        </w:rPr>
      </w:pPr>
      <w:r>
        <w:rPr>
          <w:color w:val="000000"/>
        </w:rPr>
        <w:t>Duomenys apie bandinį, jeigu užkrečiamųjų ligų sukėlėjas išaugintas iš aplinkos bandinio:</w:t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380"/>
        <w:gridCol w:w="2637"/>
        <w:gridCol w:w="519"/>
        <w:gridCol w:w="2738"/>
        <w:gridCol w:w="506"/>
        <w:gridCol w:w="2857"/>
      </w:tblGrid>
      <w:tr w:rsidR="009053D2" w14:paraId="7457213C" w14:textId="77777777"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57213B" w14:textId="77777777" w:rsidR="009053D2" w:rsidRDefault="002B7CF6">
            <w:pPr>
              <w:tabs>
                <w:tab w:val="left" w:pos="2850"/>
                <w:tab w:val="left" w:pos="4161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Bandinys tirtas vykdant:</w:t>
            </w:r>
            <w:r>
              <w:rPr>
                <w:color w:val="000000"/>
                <w:sz w:val="20"/>
              </w:rPr>
              <w:tab/>
              <w:t xml:space="preserve"> </w:t>
            </w:r>
            <w:r>
              <w:rPr>
                <w:color w:val="000000"/>
                <w:sz w:val="20"/>
              </w:rPr>
              <w:sym w:font="Symbol" w:char="F096"/>
            </w:r>
            <w:r>
              <w:rPr>
                <w:color w:val="000000"/>
                <w:sz w:val="20"/>
              </w:rPr>
              <w:t xml:space="preserve"> kontrolę </w:t>
            </w:r>
            <w:r>
              <w:rPr>
                <w:color w:val="000000"/>
                <w:sz w:val="20"/>
              </w:rPr>
              <w:sym w:font="Symbol" w:char="F096"/>
            </w:r>
            <w:r>
              <w:rPr>
                <w:color w:val="000000"/>
                <w:sz w:val="20"/>
              </w:rPr>
              <w:t xml:space="preserve"> monitoringą </w:t>
            </w:r>
            <w:r>
              <w:rPr>
                <w:color w:val="000000"/>
                <w:sz w:val="20"/>
              </w:rPr>
              <w:sym w:font="Symbol" w:char="F096"/>
            </w:r>
            <w:r>
              <w:rPr>
                <w:color w:val="000000"/>
                <w:sz w:val="20"/>
              </w:rPr>
              <w:t xml:space="preserve"> epidemiologinę priežiūrą </w:t>
            </w:r>
            <w:r>
              <w:rPr>
                <w:color w:val="000000"/>
                <w:sz w:val="20"/>
              </w:rPr>
              <w:sym w:font="Symbol" w:char="F096"/>
            </w:r>
            <w:r>
              <w:rPr>
                <w:color w:val="000000"/>
                <w:sz w:val="20"/>
              </w:rPr>
              <w:t xml:space="preserve"> dėl kitų priežasčių</w:t>
            </w:r>
          </w:p>
        </w:tc>
      </w:tr>
      <w:tr w:rsidR="009053D2" w14:paraId="7457213E" w14:textId="77777777">
        <w:tc>
          <w:tcPr>
            <w:tcW w:w="1031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7213D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Bandinys, iš kurio išaugintas užkrečiamųjų ligų </w:t>
            </w:r>
            <w:r>
              <w:rPr>
                <w:color w:val="000000"/>
                <w:sz w:val="20"/>
              </w:rPr>
              <w:t>sukėlėjas (pažymėti):</w:t>
            </w:r>
          </w:p>
        </w:tc>
      </w:tr>
      <w:tr w:rsidR="009053D2" w14:paraId="74572145" w14:textId="77777777">
        <w:tc>
          <w:tcPr>
            <w:tcW w:w="392" w:type="dxa"/>
            <w:tcBorders>
              <w:top w:val="single" w:sz="6" w:space="0" w:color="auto"/>
              <w:left w:val="single" w:sz="12" w:space="0" w:color="auto"/>
            </w:tcBorders>
          </w:tcPr>
          <w:p w14:paraId="7457213F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74572140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žalia mėsa</w:t>
            </w:r>
          </w:p>
        </w:tc>
        <w:tc>
          <w:tcPr>
            <w:tcW w:w="542" w:type="dxa"/>
            <w:tcBorders>
              <w:top w:val="single" w:sz="6" w:space="0" w:color="auto"/>
            </w:tcBorders>
          </w:tcPr>
          <w:p w14:paraId="74572141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944" w:type="dxa"/>
            <w:tcBorders>
              <w:top w:val="single" w:sz="6" w:space="0" w:color="auto"/>
            </w:tcBorders>
          </w:tcPr>
          <w:p w14:paraId="74572142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konditerijos gaminiai</w:t>
            </w:r>
          </w:p>
        </w:tc>
        <w:tc>
          <w:tcPr>
            <w:tcW w:w="528" w:type="dxa"/>
            <w:tcBorders>
              <w:top w:val="single" w:sz="6" w:space="0" w:color="auto"/>
            </w:tcBorders>
          </w:tcPr>
          <w:p w14:paraId="74572143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3073" w:type="dxa"/>
            <w:tcBorders>
              <w:top w:val="single" w:sz="6" w:space="0" w:color="auto"/>
              <w:right w:val="single" w:sz="12" w:space="0" w:color="auto"/>
            </w:tcBorders>
          </w:tcPr>
          <w:p w14:paraId="74572144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atviri vandens telkiniai</w:t>
            </w:r>
          </w:p>
        </w:tc>
      </w:tr>
      <w:tr w:rsidR="009053D2" w14:paraId="7457214C" w14:textId="77777777">
        <w:tc>
          <w:tcPr>
            <w:tcW w:w="392" w:type="dxa"/>
            <w:tcBorders>
              <w:left w:val="single" w:sz="12" w:space="0" w:color="auto"/>
            </w:tcBorders>
          </w:tcPr>
          <w:p w14:paraId="74572146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835" w:type="dxa"/>
          </w:tcPr>
          <w:p w14:paraId="74572147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žalia paukštiena</w:t>
            </w:r>
          </w:p>
        </w:tc>
        <w:tc>
          <w:tcPr>
            <w:tcW w:w="542" w:type="dxa"/>
          </w:tcPr>
          <w:p w14:paraId="74572148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944" w:type="dxa"/>
          </w:tcPr>
          <w:p w14:paraId="74572149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pienas, pieno produktai</w:t>
            </w:r>
          </w:p>
        </w:tc>
        <w:tc>
          <w:tcPr>
            <w:tcW w:w="528" w:type="dxa"/>
          </w:tcPr>
          <w:p w14:paraId="7457214A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3073" w:type="dxa"/>
            <w:tcBorders>
              <w:right w:val="single" w:sz="12" w:space="0" w:color="auto"/>
            </w:tcBorders>
          </w:tcPr>
          <w:p w14:paraId="7457214B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baseinai</w:t>
            </w:r>
          </w:p>
        </w:tc>
      </w:tr>
      <w:tr w:rsidR="009053D2" w14:paraId="74572153" w14:textId="77777777">
        <w:tc>
          <w:tcPr>
            <w:tcW w:w="392" w:type="dxa"/>
            <w:tcBorders>
              <w:left w:val="single" w:sz="12" w:space="0" w:color="auto"/>
            </w:tcBorders>
          </w:tcPr>
          <w:p w14:paraId="7457214D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835" w:type="dxa"/>
          </w:tcPr>
          <w:p w14:paraId="7457214E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žalia žuvis</w:t>
            </w:r>
          </w:p>
        </w:tc>
        <w:tc>
          <w:tcPr>
            <w:tcW w:w="542" w:type="dxa"/>
          </w:tcPr>
          <w:p w14:paraId="7457214F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944" w:type="dxa"/>
          </w:tcPr>
          <w:p w14:paraId="74572150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produktai vaikams</w:t>
            </w:r>
          </w:p>
        </w:tc>
        <w:tc>
          <w:tcPr>
            <w:tcW w:w="528" w:type="dxa"/>
          </w:tcPr>
          <w:p w14:paraId="74572151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3073" w:type="dxa"/>
            <w:tcBorders>
              <w:right w:val="single" w:sz="12" w:space="0" w:color="auto"/>
            </w:tcBorders>
          </w:tcPr>
          <w:p w14:paraId="74572152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ploviniai</w:t>
            </w:r>
          </w:p>
        </w:tc>
      </w:tr>
      <w:tr w:rsidR="009053D2" w14:paraId="7457215A" w14:textId="77777777">
        <w:tc>
          <w:tcPr>
            <w:tcW w:w="392" w:type="dxa"/>
            <w:tcBorders>
              <w:left w:val="single" w:sz="12" w:space="0" w:color="auto"/>
            </w:tcBorders>
          </w:tcPr>
          <w:p w14:paraId="74572154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835" w:type="dxa"/>
          </w:tcPr>
          <w:p w14:paraId="74572155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kiaušiniai</w:t>
            </w:r>
          </w:p>
        </w:tc>
        <w:tc>
          <w:tcPr>
            <w:tcW w:w="542" w:type="dxa"/>
          </w:tcPr>
          <w:p w14:paraId="74572156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944" w:type="dxa"/>
          </w:tcPr>
          <w:p w14:paraId="74572157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salotos</w:t>
            </w:r>
          </w:p>
        </w:tc>
        <w:tc>
          <w:tcPr>
            <w:tcW w:w="528" w:type="dxa"/>
          </w:tcPr>
          <w:p w14:paraId="74572158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3073" w:type="dxa"/>
            <w:tcBorders>
              <w:right w:val="single" w:sz="12" w:space="0" w:color="auto"/>
            </w:tcBorders>
          </w:tcPr>
          <w:p w14:paraId="74572159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nuotėkos</w:t>
            </w:r>
          </w:p>
        </w:tc>
      </w:tr>
      <w:tr w:rsidR="009053D2" w14:paraId="74572161" w14:textId="77777777">
        <w:tc>
          <w:tcPr>
            <w:tcW w:w="392" w:type="dxa"/>
            <w:tcBorders>
              <w:left w:val="single" w:sz="12" w:space="0" w:color="auto"/>
            </w:tcBorders>
          </w:tcPr>
          <w:p w14:paraId="7457215B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835" w:type="dxa"/>
          </w:tcPr>
          <w:p w14:paraId="7457215C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kulinarijos gaminiai</w:t>
            </w:r>
          </w:p>
        </w:tc>
        <w:tc>
          <w:tcPr>
            <w:tcW w:w="542" w:type="dxa"/>
          </w:tcPr>
          <w:p w14:paraId="7457215D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944" w:type="dxa"/>
          </w:tcPr>
          <w:p w14:paraId="7457215E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mėsos produktai</w:t>
            </w:r>
          </w:p>
        </w:tc>
        <w:tc>
          <w:tcPr>
            <w:tcW w:w="528" w:type="dxa"/>
          </w:tcPr>
          <w:p w14:paraId="7457215F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3073" w:type="dxa"/>
            <w:tcBorders>
              <w:right w:val="single" w:sz="12" w:space="0" w:color="auto"/>
            </w:tcBorders>
          </w:tcPr>
          <w:p w14:paraId="74572160" w14:textId="77777777" w:rsidR="009053D2" w:rsidRDefault="002B7CF6">
            <w:pPr>
              <w:tabs>
                <w:tab w:val="right" w:leader="underscore" w:pos="2454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kiti (įrašyti)</w:t>
            </w:r>
            <w:r>
              <w:rPr>
                <w:color w:val="000000"/>
                <w:sz w:val="20"/>
              </w:rPr>
              <w:tab/>
            </w:r>
          </w:p>
        </w:tc>
      </w:tr>
      <w:tr w:rsidR="009053D2" w14:paraId="74572168" w14:textId="77777777"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</w:tcPr>
          <w:p w14:paraId="74572162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4572163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gaminiai iš mėsos, pusfabrikačiai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14:paraId="74572164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2944" w:type="dxa"/>
            <w:tcBorders>
              <w:bottom w:val="single" w:sz="12" w:space="0" w:color="auto"/>
            </w:tcBorders>
          </w:tcPr>
          <w:p w14:paraId="74572165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geriamasis vanduo</w:t>
            </w: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14:paraId="74572166" w14:textId="77777777" w:rsidR="009053D2" w:rsidRDefault="002B7CF6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sym w:font="Symbol" w:char="F07F"/>
            </w:r>
          </w:p>
        </w:tc>
        <w:tc>
          <w:tcPr>
            <w:tcW w:w="3073" w:type="dxa"/>
            <w:tcBorders>
              <w:bottom w:val="single" w:sz="12" w:space="0" w:color="auto"/>
              <w:right w:val="single" w:sz="12" w:space="0" w:color="auto"/>
            </w:tcBorders>
          </w:tcPr>
          <w:p w14:paraId="74572167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</w:tr>
    </w:tbl>
    <w:p w14:paraId="74572169" w14:textId="77777777" w:rsidR="009053D2" w:rsidRDefault="002B7CF6">
      <w:pPr>
        <w:jc w:val="both"/>
        <w:rPr>
          <w:color w:val="000000"/>
        </w:rPr>
      </w:pPr>
      <w:r>
        <w:rPr>
          <w:b/>
          <w:caps/>
          <w:color w:val="000000"/>
        </w:rPr>
        <w:t>Užkrečiamųjų ligų Sukėlėjo jautrumas antibiotikams</w:t>
      </w:r>
      <w:r>
        <w:rPr>
          <w:caps/>
          <w:color w:val="000000"/>
        </w:rPr>
        <w:t xml:space="preserve"> (</w:t>
      </w:r>
      <w:r>
        <w:rPr>
          <w:color w:val="000000"/>
        </w:rPr>
        <w:t>pažymėti tik antibiotikus, kuriems sukėlėjas buvo atsparus)</w:t>
      </w: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1820"/>
        <w:gridCol w:w="1197"/>
        <w:gridCol w:w="1851"/>
        <w:gridCol w:w="1328"/>
        <w:gridCol w:w="1851"/>
        <w:gridCol w:w="1590"/>
      </w:tblGrid>
      <w:tr w:rsidR="009053D2" w14:paraId="74572170" w14:textId="77777777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457216A" w14:textId="77777777" w:rsidR="009053D2" w:rsidRDefault="002B7C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Antibiotiko pavadinimas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457216B" w14:textId="77777777" w:rsidR="009053D2" w:rsidRDefault="002B7C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Žyma apie atsparumą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457216C" w14:textId="77777777" w:rsidR="009053D2" w:rsidRDefault="002B7C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Antibiotiko pavadinimas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457216D" w14:textId="77777777" w:rsidR="009053D2" w:rsidRDefault="002B7C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Žyma apie atsparumą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457216E" w14:textId="77777777" w:rsidR="009053D2" w:rsidRDefault="002B7C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Antibiotiko pavadinimas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457216F" w14:textId="77777777" w:rsidR="009053D2" w:rsidRDefault="002B7CF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Žyma apie atsparumą</w:t>
            </w:r>
          </w:p>
        </w:tc>
      </w:tr>
      <w:tr w:rsidR="009053D2" w14:paraId="74572177" w14:textId="77777777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72171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Ampicilinas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72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73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Cefazolinas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74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75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Aztreonamas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72176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</w:tr>
      <w:tr w:rsidR="009053D2" w14:paraId="7457217E" w14:textId="77777777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72178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Eritromicinas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79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7A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Cefalotinas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7B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7C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Trimetoprimas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7217D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</w:tr>
      <w:tr w:rsidR="009053D2" w14:paraId="74572185" w14:textId="77777777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7217F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Gentamicinas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80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81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Ceftazidinas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82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83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Imipenemas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72184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</w:tr>
      <w:tr w:rsidR="009053D2" w14:paraId="7457218C" w14:textId="77777777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72186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Meticilinas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87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88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Ciprofloksacinas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89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8A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Vankomicinas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7218B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</w:tr>
      <w:tr w:rsidR="009053D2" w14:paraId="74572193" w14:textId="77777777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7218D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Clindamicinas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8E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8F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Cefoperazonas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90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2191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Cefomandolas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72192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</w:tr>
      <w:tr w:rsidR="009053D2" w14:paraId="7457219A" w14:textId="77777777">
        <w:tc>
          <w:tcPr>
            <w:tcW w:w="19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4572194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Oksacilinas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72195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72196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Amoksicilinas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72197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72198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4572199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</w:tr>
      <w:tr w:rsidR="009053D2" w14:paraId="745721A1" w14:textId="77777777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57219B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Penicilinas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57219C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57219D" w14:textId="77777777" w:rsidR="009053D2" w:rsidRDefault="002B7CF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Tetraciklinas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57219E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57219F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5721A0" w14:textId="77777777" w:rsidR="009053D2" w:rsidRDefault="009053D2">
            <w:pPr>
              <w:jc w:val="both"/>
              <w:rPr>
                <w:color w:val="000000"/>
                <w:sz w:val="20"/>
              </w:rPr>
            </w:pPr>
          </w:p>
        </w:tc>
      </w:tr>
    </w:tbl>
    <w:p w14:paraId="745721A2" w14:textId="77777777" w:rsidR="009053D2" w:rsidRDefault="002B7CF6">
      <w:pPr>
        <w:tabs>
          <w:tab w:val="right" w:leader="underscore" w:pos="9633"/>
        </w:tabs>
        <w:jc w:val="both"/>
        <w:rPr>
          <w:color w:val="000000"/>
        </w:rPr>
      </w:pPr>
      <w:r>
        <w:rPr>
          <w:color w:val="000000"/>
        </w:rPr>
        <w:t xml:space="preserve">Pranešimą užpildžiusiojo vardas, pavardė, parašas </w:t>
      </w:r>
      <w:r>
        <w:rPr>
          <w:color w:val="000000"/>
        </w:rPr>
        <w:tab/>
      </w:r>
    </w:p>
    <w:p w14:paraId="745721A3" w14:textId="522F0A20" w:rsidR="009053D2" w:rsidRDefault="002B7CF6">
      <w:pPr>
        <w:tabs>
          <w:tab w:val="right" w:leader="underscore" w:pos="9633"/>
        </w:tabs>
        <w:jc w:val="both"/>
      </w:pPr>
      <w:r>
        <w:t xml:space="preserve">Pranešimo užpildymo data </w:t>
      </w:r>
      <w:r>
        <w:tab/>
      </w:r>
    </w:p>
    <w:p w14:paraId="745721A5" w14:textId="478A0410" w:rsidR="009053D2" w:rsidRDefault="002B7CF6" w:rsidP="002B7CF6">
      <w:pPr>
        <w:jc w:val="center"/>
      </w:pPr>
      <w:r>
        <w:rPr>
          <w:color w:val="000000"/>
        </w:rPr>
        <w:t>______________</w:t>
      </w:r>
    </w:p>
    <w:sectPr w:rsidR="009053D2"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721A9" w14:textId="77777777" w:rsidR="009053D2" w:rsidRDefault="002B7CF6">
      <w:r>
        <w:separator/>
      </w:r>
    </w:p>
  </w:endnote>
  <w:endnote w:type="continuationSeparator" w:id="0">
    <w:p w14:paraId="745721AA" w14:textId="77777777" w:rsidR="009053D2" w:rsidRDefault="002B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721AF" w14:textId="77777777" w:rsidR="009053D2" w:rsidRDefault="009053D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721B0" w14:textId="77777777" w:rsidR="009053D2" w:rsidRDefault="009053D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721B2" w14:textId="77777777" w:rsidR="009053D2" w:rsidRDefault="009053D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721A7" w14:textId="77777777" w:rsidR="009053D2" w:rsidRDefault="002B7CF6">
      <w:r>
        <w:separator/>
      </w:r>
    </w:p>
  </w:footnote>
  <w:footnote w:type="continuationSeparator" w:id="0">
    <w:p w14:paraId="745721A8" w14:textId="77777777" w:rsidR="009053D2" w:rsidRDefault="002B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721AB" w14:textId="77777777" w:rsidR="009053D2" w:rsidRDefault="002B7CF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45721AC" w14:textId="77777777" w:rsidR="009053D2" w:rsidRDefault="009053D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591497"/>
      <w:docPartObj>
        <w:docPartGallery w:val="Page Numbers (Top of Page)"/>
        <w:docPartUnique/>
      </w:docPartObj>
    </w:sdtPr>
    <w:sdtContent>
      <w:p w14:paraId="67242074" w14:textId="7BAA5E4C" w:rsidR="002B7CF6" w:rsidRDefault="002B7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45721AE" w14:textId="77777777" w:rsidR="009053D2" w:rsidRDefault="009053D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721B1" w14:textId="77777777" w:rsidR="009053D2" w:rsidRDefault="009053D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8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47"/>
    <w:rsid w:val="002B7CF6"/>
    <w:rsid w:val="009053D2"/>
    <w:rsid w:val="0095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4572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B7CF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B7CF6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2B7C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B7CF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B7CF6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2B7C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3E"/>
    <w:rsid w:val="004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753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75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4278</Words>
  <Characters>2439</Characters>
  <Application>Microsoft Office Word</Application>
  <DocSecurity>0</DocSecurity>
  <Lines>20</Lines>
  <Paragraphs>13</Paragraphs>
  <ScaleCrop>false</ScaleCrop>
  <Company/>
  <LinksUpToDate>false</LinksUpToDate>
  <CharactersWithSpaces>6704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2015-06-23T15:22:00Z</dcterms:created>
  <dc:creator>User</dc:creator>
  <lastModifiedBy>PETRAUSKAITĖ Girmantė</lastModifiedBy>
  <dcterms:modified xsi:type="dcterms:W3CDTF">2017-11-09T08:21:00Z</dcterms:modified>
  <revision>3</revision>
</coreProperties>
</file>