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olor w:val="000000"/>
        </w:rPr>
        <w:t xml:space="preserve">PRIEŠGAISRINĖS APSAUGOS IR GELBĖJIMO DEPARTAMENTO </w:t>
      </w:r>
    </w:p>
    <w:p>
      <w:pPr>
        <w:widowControl w:val="0"/>
        <w:suppressAutoHyphens/>
        <w:jc w:val="center"/>
        <w:rPr>
          <w:color w:val="000000"/>
        </w:rPr>
      </w:pPr>
      <w:r>
        <w:rPr>
          <w:color w:val="000000"/>
        </w:rPr>
        <w:t>PRIE VIDAUS REIKALŲ MINISTERIJOS 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PASIŪLYMŲ DĖL EKSTREMALIŲJŲ ĮVYKIŲ KRITERIJŲ TEIKIMO PRIEŠGAISRINĖS APSAUGOS IR GELBĖJIMO DEPARTAMENTUI PRIE VIDAUS REIKALŲ MINISTERIJOS METODINIŲ REKOMENDACIJŲ PATVIRTINIMO</w:t>
      </w:r>
    </w:p>
    <w:p>
      <w:pPr>
        <w:widowControl w:val="0"/>
        <w:suppressAutoHyphens/>
        <w:jc w:val="center"/>
        <w:rPr>
          <w:color w:val="000000"/>
        </w:rPr>
      </w:pPr>
    </w:p>
    <w:p>
      <w:pPr>
        <w:widowControl w:val="0"/>
        <w:suppressAutoHyphens/>
        <w:jc w:val="center"/>
        <w:rPr>
          <w:color w:val="000000"/>
        </w:rPr>
      </w:pPr>
      <w:r>
        <w:rPr>
          <w:color w:val="000000"/>
        </w:rPr>
        <w:t>2010 m. kovo 24 d. Nr. 1-93</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spacing w:val="-4"/>
        </w:rPr>
        <w:t xml:space="preserve">Vadovaudamasis Lietuvos Respublikos civilinės saugos įstatymo (Žin., 1998, Nr. </w:t>
      </w:r>
      <w:fldSimple w:instr="HYPERLINK https://www.e-tar.lt/portal/lt/legalAct/TAR.C15592B096FA \t _blank">
        <w:r>
          <w:rPr>
            <w:color w:val="0000FF" w:themeColor="hyperlink"/>
            <w:spacing w:val="-4"/>
            <w:u w:val="single"/>
          </w:rPr>
          <w:t>115-3230</w:t>
        </w:r>
      </w:fldSimple>
      <w:r>
        <w:rPr>
          <w:color w:val="000000"/>
          <w:spacing w:val="-4"/>
        </w:rPr>
        <w:t xml:space="preserve">; 2009, Nr. </w:t>
      </w:r>
      <w:fldSimple w:instr="HYPERLINK https://www.e-tar.lt/portal/lt/legalAct/TAR.82ED30165077 \t _blank">
        <w:r>
          <w:rPr>
            <w:color w:val="0000FF" w:themeColor="hyperlink"/>
            <w:spacing w:val="-4"/>
            <w:u w:val="single"/>
          </w:rPr>
          <w:t>159-7207</w:t>
        </w:r>
      </w:fldSimple>
      <w:r>
        <w:rPr>
          <w:color w:val="000000"/>
          <w:spacing w:val="-4"/>
        </w:rPr>
        <w:t>) 13 straipsnio</w:t>
      </w:r>
      <w:r>
        <w:rPr>
          <w:color w:val="000000"/>
        </w:rPr>
        <w:t xml:space="preserve"> 4 dalies 1 punktu,</w:t>
      </w:r>
    </w:p>
    <w:p>
      <w:pPr>
        <w:widowControl w:val="0"/>
        <w:suppressAutoHyphens/>
        <w:ind w:firstLine="567"/>
        <w:jc w:val="both"/>
        <w:rPr>
          <w:color w:val="000000"/>
        </w:rPr>
      </w:pPr>
      <w:r>
        <w:rPr>
          <w:color w:val="000000"/>
          <w:spacing w:val="60"/>
        </w:rPr>
        <w:t>tvirtinu</w:t>
      </w:r>
      <w:r>
        <w:rPr>
          <w:color w:val="000000"/>
        </w:rPr>
        <w:t xml:space="preserve"> Pasiūlymų dėl ekstremaliųjų įvykių kriterijų teikimo Priešgaisrinės apsaugos ir gelbėjimo departamentui prie Vidaus reikalų ministerijos metodines rekomendacijas (pridedama).</w:t>
      </w:r>
    </w:p>
    <w:p>
      <w:pPr>
        <w:widowControl w:val="0"/>
        <w:suppressAutoHyphens/>
        <w:jc w:val="both"/>
        <w:rPr>
          <w:color w:val="000000"/>
        </w:rPr>
      </w:pPr>
    </w:p>
    <w:p>
      <w:pPr>
        <w:widowControl w:val="0"/>
        <w:suppressAutoHyphens/>
        <w:rPr>
          <w:caps/>
          <w:color w:val="000000"/>
        </w:rPr>
      </w:pPr>
    </w:p>
    <w:p>
      <w:pPr>
        <w:widowControl w:val="0"/>
        <w:suppressAutoHyphens/>
        <w:rPr>
          <w:caps/>
          <w:color w:val="000000"/>
        </w:rPr>
      </w:pPr>
      <w:r>
        <w:rPr>
          <w:caps/>
          <w:color w:val="000000"/>
        </w:rPr>
        <w:t>L. e. direktoriaus pareigas</w:t>
      </w:r>
    </w:p>
    <w:p>
      <w:pPr>
        <w:widowControl w:val="0"/>
        <w:tabs>
          <w:tab w:val="right" w:pos="9071"/>
        </w:tabs>
        <w:suppressAutoHyphens/>
        <w:rPr>
          <w:caps/>
          <w:color w:val="000000"/>
        </w:rPr>
      </w:pPr>
      <w:r>
        <w:rPr>
          <w:caps/>
          <w:color w:val="000000"/>
        </w:rPr>
        <w:t xml:space="preserve">vidaus tarnybos pulkininkas leitenantas </w:t>
        <w:tab/>
        <w:t>Vygandas Kurkulis</w:t>
      </w:r>
    </w:p>
    <w:p>
      <w:pPr>
        <w:widowControl w:val="0"/>
        <w:tabs>
          <w:tab w:val="right" w:pos="9071"/>
        </w:tabs>
        <w:suppressAutoHyphens/>
        <w:rPr>
          <w:caps/>
          <w:color w:val="000000"/>
        </w:rPr>
      </w:pPr>
    </w:p>
    <w:p>
      <w:pPr>
        <w:widowControl w:val="0"/>
        <w:suppressAutoHyphens/>
        <w:jc w:val="center"/>
        <w:rPr>
          <w:color w:val="000000"/>
        </w:rPr>
      </w:pPr>
      <w:r>
        <w:rPr>
          <w:color w:val="000000"/>
        </w:rPr>
        <w:t>_________________</w:t>
      </w:r>
    </w:p>
    <w:p>
      <w:pPr>
        <w:widowControl w:val="0"/>
        <w:suppressAutoHyphens/>
        <w:rPr>
          <w:color w:val="000000"/>
        </w:rPr>
      </w:pPr>
    </w:p>
    <w:p>
      <w:pPr>
        <w:widowControl w:val="0"/>
        <w:suppressAutoHyphens/>
        <w:ind w:firstLine="5102"/>
        <w:rPr>
          <w:color w:val="000000"/>
        </w:rPr>
      </w:pPr>
      <w:r>
        <w:rPr>
          <w:color w:val="000000"/>
        </w:rPr>
        <w:br w:type="page"/>
        <w:t>PATVIRTINTA</w:t>
      </w:r>
    </w:p>
    <w:p>
      <w:pPr>
        <w:widowControl w:val="0"/>
        <w:suppressAutoHyphens/>
        <w:ind w:firstLine="5102"/>
        <w:rPr>
          <w:color w:val="000000"/>
        </w:rPr>
      </w:pPr>
      <w:r>
        <w:rPr>
          <w:color w:val="000000"/>
        </w:rPr>
        <w:t xml:space="preserve">Priešgaisrinės apsaugos ir gelbėjimo </w:t>
      </w:r>
    </w:p>
    <w:p>
      <w:pPr>
        <w:widowControl w:val="0"/>
        <w:suppressAutoHyphens/>
        <w:ind w:firstLine="5102"/>
        <w:rPr>
          <w:color w:val="000000"/>
        </w:rPr>
      </w:pPr>
      <w:r>
        <w:rPr>
          <w:color w:val="000000"/>
        </w:rPr>
        <w:t xml:space="preserve">departamento prie Vidaus reikalų </w:t>
      </w:r>
    </w:p>
    <w:p>
      <w:pPr>
        <w:widowControl w:val="0"/>
        <w:suppressAutoHyphens/>
        <w:ind w:firstLine="5102"/>
        <w:rPr>
          <w:color w:val="000000"/>
        </w:rPr>
      </w:pPr>
      <w:r>
        <w:rPr>
          <w:color w:val="000000"/>
        </w:rPr>
        <w:t xml:space="preserve">ministerijos direktoriaus </w:t>
      </w:r>
    </w:p>
    <w:p>
      <w:pPr>
        <w:widowControl w:val="0"/>
        <w:suppressAutoHyphens/>
        <w:ind w:firstLine="5102"/>
        <w:rPr>
          <w:color w:val="000000"/>
        </w:rPr>
      </w:pPr>
      <w:r>
        <w:rPr>
          <w:color w:val="000000"/>
        </w:rPr>
        <w:t>2010 m. kovo 24 d. įsakymu Nr. 1-93</w:t>
      </w:r>
    </w:p>
    <w:p>
      <w:pPr>
        <w:widowControl w:val="0"/>
        <w:suppressAutoHyphens/>
        <w:jc w:val="both"/>
        <w:rPr>
          <w:color w:val="000000"/>
        </w:rPr>
      </w:pPr>
    </w:p>
    <w:p>
      <w:pPr>
        <w:widowControl w:val="0"/>
        <w:suppressAutoHyphens/>
        <w:jc w:val="center"/>
        <w:rPr>
          <w:b/>
          <w:bCs/>
          <w:caps/>
          <w:color w:val="000000"/>
        </w:rPr>
      </w:pPr>
      <w:r>
        <w:rPr>
          <w:b/>
          <w:bCs/>
          <w:caps/>
          <w:color w:val="000000"/>
        </w:rPr>
        <w:t>PASIŪLYMŲ DĖL EKSTREMALIŲJŲ ĮVYKIŲ KRITERIJŲ TEIKIMO PRIEŠGAISRINĖS APSAUGOS IR GELBĖJIMO DEPARTAMENTUI PRIE VIDAUS REIKALŲ MINISTERIJOS METODINĖS REKOMENDACIJOS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Pasiūlymų dėl ekstremaliųjų įvykių kriterijų teikimo Priešgaisrinės apsaugos ir gelbėjimo departamentui prie Vidaus reikalų ministerijos metodinės rekomendacijos (toliau – rekomendacijos) skirtos ministerijoms ir kitoms valstybės institucijoms ir įstaigoms (toliau – institucijos), kurios pagal kompetenciją teikia Priešgaisrinės apsaugos ir gelbėjimo departamentui prie Vidaus reikalų ministerijos (toliau – Priešgaisrinės apsaugos ir gelbėjimo departamentas) pasiūlymus dėl Lietuvos Respublikos Vyriausybės nutarimu tvirtinamų ekstremaliųjų įvykių kriterijų (toliau – kriterijai).</w:t>
      </w:r>
    </w:p>
    <w:p>
      <w:pPr>
        <w:widowControl w:val="0"/>
        <w:suppressAutoHyphens/>
        <w:ind w:firstLine="567"/>
        <w:jc w:val="both"/>
        <w:rPr>
          <w:color w:val="000000"/>
        </w:rPr>
      </w:pPr>
      <w:r>
        <w:rPr>
          <w:color w:val="000000"/>
        </w:rPr>
        <w:t>2</w:t>
      </w:r>
      <w:r>
        <w:rPr>
          <w:color w:val="000000"/>
        </w:rPr>
        <w:t xml:space="preserve">. Rekomendacijose vartojamos sąvokos atitinka Lietuvos Respublikos civilinės saugos įstatyme (Žin., 1998, Nr. </w:t>
      </w:r>
      <w:fldSimple w:instr="HYPERLINK https://www.e-tar.lt/portal/lt/legalAct/TAR.C15592B096FA \t _blank">
        <w:r>
          <w:rPr>
            <w:color w:val="0000FF" w:themeColor="hyperlink"/>
            <w:u w:val="single"/>
          </w:rPr>
          <w:t>115-3230</w:t>
        </w:r>
      </w:fldSimple>
      <w:r>
        <w:rPr>
          <w:color w:val="000000"/>
        </w:rPr>
        <w:t xml:space="preserve">; 2009, Nr. </w:t>
      </w:r>
      <w:fldSimple w:instr="HYPERLINK https://www.e-tar.lt/portal/lt/legalAct/TAR.82ED30165077 \t _blank">
        <w:r>
          <w:rPr>
            <w:color w:val="0000FF" w:themeColor="hyperlink"/>
            <w:u w:val="single"/>
          </w:rPr>
          <w:t>159-7207</w:t>
        </w:r>
      </w:fldSimple>
      <w:r>
        <w:rPr>
          <w:color w:val="000000"/>
        </w:rPr>
        <w:t>) ir kituose teisės aktuose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KRITERIJŲ VERTINIMAS IR PASIŪLYMŲ DĖL JŲ 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Institucijos, nurodytos Civilinės saugos įstatymo 13 straipsnio 4 dalies 7 punkte, teisės aktų nustatyta tvarka atlikusios galimų pavojų ir ekstremaliųjų situacijų rizikos analizę, pagal kompetenciją įvertina galiojančius kriterijus ir jų atitiktį nustatytoms grėsmėms ir rizikai. Jei galiojantys kriterijai neatitinka nustatytų grėsmių ir rizikos, institucijos teikia Priešgaisrinės apsaugos ir gelbėjimo departamentui pasiūlymus dėl kriterijų. Nustačius, kad poreikio tikslinti kriterijų nėra, institucijos apie tai praneša Priešgaisrinės apsaugos ir gelbėjimo departamentui.</w:t>
      </w:r>
    </w:p>
    <w:p>
      <w:pPr>
        <w:widowControl w:val="0"/>
        <w:suppressAutoHyphens/>
        <w:ind w:firstLine="567"/>
        <w:jc w:val="both"/>
        <w:rPr>
          <w:color w:val="000000"/>
        </w:rPr>
      </w:pPr>
      <w:r>
        <w:rPr>
          <w:color w:val="000000"/>
        </w:rPr>
        <w:t>4</w:t>
      </w:r>
      <w:r>
        <w:rPr>
          <w:color w:val="000000"/>
        </w:rPr>
        <w:t>. Pasiūlymai dėl kriterijų taip pat gali būti teikiami:</w:t>
      </w:r>
    </w:p>
    <w:p>
      <w:pPr>
        <w:widowControl w:val="0"/>
        <w:suppressAutoHyphens/>
        <w:ind w:firstLine="567"/>
        <w:jc w:val="both"/>
        <w:rPr>
          <w:color w:val="000000"/>
        </w:rPr>
      </w:pPr>
      <w:r>
        <w:rPr>
          <w:color w:val="000000"/>
        </w:rPr>
        <w:t>4.1</w:t>
      </w:r>
      <w:r>
        <w:rPr>
          <w:color w:val="000000"/>
        </w:rPr>
        <w:t>. įsigaliojus, pasikeitus ar nustojus galioti teisės aktams, galintiems turėti įtakos ekstremaliųjų įvykių reglamentavimui ar jų kriterijų dydžiams, reikšmėms;</w:t>
      </w:r>
    </w:p>
    <w:p>
      <w:pPr>
        <w:widowControl w:val="0"/>
        <w:suppressAutoHyphens/>
        <w:ind w:firstLine="567"/>
        <w:jc w:val="both"/>
        <w:rPr>
          <w:color w:val="000000"/>
        </w:rPr>
      </w:pPr>
      <w:r>
        <w:rPr>
          <w:color w:val="000000"/>
        </w:rPr>
        <w:t>4.2</w:t>
      </w:r>
      <w:r>
        <w:rPr>
          <w:color w:val="000000"/>
        </w:rPr>
        <w:t>. nustačius, kad ekstremaliojo įvykio daromas poveikis žmonėms, turtui ir (ar) aplinkai dėl pasikeitusių aplinkybių ar atsiradusių naujų pavojų smarkiai padidėja arba sumažėja;</w:t>
      </w:r>
    </w:p>
    <w:p>
      <w:pPr>
        <w:widowControl w:val="0"/>
        <w:suppressAutoHyphens/>
        <w:ind w:firstLine="567"/>
        <w:jc w:val="both"/>
        <w:rPr>
          <w:color w:val="000000"/>
        </w:rPr>
      </w:pPr>
      <w:r>
        <w:rPr>
          <w:color w:val="000000"/>
        </w:rPr>
        <w:t>4.3</w:t>
      </w:r>
      <w:r>
        <w:rPr>
          <w:color w:val="000000"/>
        </w:rPr>
        <w:t>. kai kitas kriterijaus matavimo vienetas tiksliau apibūdintų ekstremaliojo įvykio kilimo faktą;</w:t>
      </w:r>
    </w:p>
    <w:p>
      <w:pPr>
        <w:widowControl w:val="0"/>
        <w:suppressAutoHyphens/>
        <w:ind w:firstLine="567"/>
        <w:jc w:val="both"/>
        <w:rPr>
          <w:color w:val="000000"/>
        </w:rPr>
      </w:pPr>
      <w:r>
        <w:rPr>
          <w:color w:val="000000"/>
        </w:rPr>
        <w:t>4.4</w:t>
      </w:r>
      <w:r>
        <w:rPr>
          <w:color w:val="000000"/>
        </w:rPr>
        <w:t>. atsiradus naujoms priežastims, jei yra poreikis tikslinti kriterijus.</w:t>
      </w:r>
    </w:p>
    <w:p>
      <w:pPr>
        <w:widowControl w:val="0"/>
        <w:suppressAutoHyphens/>
        <w:ind w:firstLine="567"/>
        <w:jc w:val="both"/>
        <w:rPr>
          <w:color w:val="000000"/>
        </w:rPr>
      </w:pPr>
      <w:r>
        <w:rPr>
          <w:color w:val="000000"/>
        </w:rPr>
        <w:t>5</w:t>
      </w:r>
      <w:r>
        <w:rPr>
          <w:color w:val="000000"/>
        </w:rPr>
        <w:t>. Pasiūlymas dėl kriterijų teikiamas pasirašytas institucijos vadovo ir atsakingo asmens.</w:t>
      </w:r>
    </w:p>
    <w:p>
      <w:pPr>
        <w:widowControl w:val="0"/>
        <w:suppressAutoHyphens/>
        <w:ind w:firstLine="567"/>
        <w:jc w:val="both"/>
        <w:rPr>
          <w:color w:val="000000"/>
        </w:rPr>
      </w:pPr>
      <w:r>
        <w:rPr>
          <w:color w:val="000000"/>
          <w:spacing w:val="-2"/>
        </w:rPr>
        <w:t>6</w:t>
      </w:r>
      <w:r>
        <w:rPr>
          <w:color w:val="000000"/>
          <w:spacing w:val="-2"/>
        </w:rPr>
        <w:t>. Jeigu ekstremalusis įvykis ar jo kriterijus susijęs su daugiau kaip vienos institucijos kompetencija, pasiūlymas turi būti suderintas su šiomis institucijomis. Jei pasiūlymas buvo derinamas su suinteresuotomis institucijomis, Priešgaisrinės apsaugos ir gelbėjimo departamentui kartu su pasiūlymu teikiama institucijos, su kuria buvo derinami kriterijai, suderinimo rašto kopija.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Priešgaisrinės apsaugos ir gelbėjimo departamentas, įvertinęs institucijų pagal kompetenciją pateiktus pasiūlymus, rengia Lietuvos Respublikos Vyriausybei nutarimo „Dėl Ekstremaliųjų įvykių kriterijų patvirtinimo“ pakeitimo projektą, teisės aktų nustatyta tvarka suderina jį su suinteresuotomis institucijomis ir teikia Lietuvos Respublikos Vyriausybei.</w:t>
      </w:r>
    </w:p>
    <w:p>
      <w:pPr>
        <w:widowControl w:val="0"/>
        <w:suppressAutoHyphens/>
        <w:jc w:val="both"/>
        <w:rPr>
          <w:color w:val="000000"/>
        </w:rPr>
      </w:pPr>
    </w:p>
    <w:p>
      <w:pPr>
        <w:widowControl w:val="0"/>
        <w:suppressAutoHyphens/>
        <w:jc w:val="center"/>
      </w:pPr>
      <w:r>
        <w:rPr>
          <w:color w:val="000000"/>
        </w:rPr>
        <w:t>_________________</w:t>
      </w:r>
    </w:p>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3500</Characters>
  <Application>Microsoft Office Word</Application>
  <DocSecurity>4</DocSecurity>
  <Lines>83</Lines>
  <Paragraphs>36</Paragraphs>
  <ScaleCrop>false</ScaleCrop>
  <Company>Teisines informacijos centras</Company>
  <LinksUpToDate>false</LinksUpToDate>
  <CharactersWithSpaces>3925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2015-06-11T19:59:00Z</dcterms:created>
  <dc:creator>Sandra</dc:creator>
  <lastModifiedBy>Adlib User</lastModifiedBy>
  <dcterms:modified xsi:type="dcterms:W3CDTF">2015-06-11T19:59:00Z</dcterms:modified>
  <revision>2</revision>
  <dc:title>PRIEŠGAISRINĖS APSAUGOS IR GELBĖJIMO DEPARTAMENTO</dc:title>
</coreProperties>
</file>