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D0772" w14:textId="6750B874" w:rsidR="00636D7C" w:rsidRDefault="00F75954">
      <w:pPr>
        <w:jc w:val="center"/>
        <w:rPr>
          <w:b/>
          <w:szCs w:val="8"/>
        </w:rPr>
      </w:pPr>
      <w:r>
        <w:rPr>
          <w:b/>
          <w:szCs w:val="8"/>
          <w:lang w:eastAsia="lt-LT"/>
        </w:rPr>
        <w:pict w14:anchorId="4E8D078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Valdiklis 3" w:shapeid="_x0000_s1027"/>
        </w:pict>
      </w:r>
      <w:r>
        <w:rPr>
          <w:b/>
          <w:szCs w:val="8"/>
        </w:rPr>
        <w:t>VALSTYBINĖS MOKESČIŲ INSPEKCIJOS PRIE LIETUVOS RESPUBLIKOS FINANSŲ MINISTERIJOS VIRŠININKAS</w:t>
      </w:r>
    </w:p>
    <w:p w14:paraId="4E8D0773" w14:textId="77777777" w:rsidR="00636D7C" w:rsidRDefault="00636D7C">
      <w:pPr>
        <w:jc w:val="center"/>
        <w:rPr>
          <w:szCs w:val="8"/>
        </w:rPr>
      </w:pPr>
    </w:p>
    <w:p w14:paraId="4E8D0774" w14:textId="77777777" w:rsidR="00636D7C" w:rsidRDefault="00F75954">
      <w:pPr>
        <w:jc w:val="center"/>
        <w:rPr>
          <w:b/>
          <w:szCs w:val="8"/>
        </w:rPr>
      </w:pPr>
      <w:r>
        <w:rPr>
          <w:b/>
          <w:szCs w:val="8"/>
        </w:rPr>
        <w:t>Į S A K Y M A S</w:t>
      </w:r>
    </w:p>
    <w:p w14:paraId="4E8D0775" w14:textId="77777777" w:rsidR="00636D7C" w:rsidRDefault="00F75954">
      <w:pPr>
        <w:jc w:val="center"/>
        <w:rPr>
          <w:b/>
          <w:szCs w:val="8"/>
        </w:rPr>
      </w:pPr>
      <w:r>
        <w:rPr>
          <w:b/>
          <w:szCs w:val="8"/>
        </w:rPr>
        <w:t>DĖL VALSTYBINĖS MOKESČIŲ INSPEKCIJOS PRIE LIETUVOS RESPUBLIKOS FINANSŲ MINISTERIJOS VIRŠININKAS 2002 M. SPALIO 8</w:t>
      </w:r>
      <w:r>
        <w:rPr>
          <w:b/>
          <w:szCs w:val="8"/>
        </w:rPr>
        <w:t xml:space="preserve"> D. ĮSAKYMU NR. 289 PATVIRTINTŲ AVANSINIO PELNO MOKESČIO DEKLARACIJOS FR0430 FORMOS IR JOS UŽPILDYMO TAISYKLIŲ PAKEITIMO</w:t>
      </w:r>
    </w:p>
    <w:p w14:paraId="4E8D0776" w14:textId="77777777" w:rsidR="00636D7C" w:rsidRDefault="00636D7C">
      <w:pPr>
        <w:jc w:val="center"/>
        <w:rPr>
          <w:szCs w:val="8"/>
        </w:rPr>
      </w:pPr>
    </w:p>
    <w:p w14:paraId="4E8D0777" w14:textId="77777777" w:rsidR="00636D7C" w:rsidRDefault="00F75954">
      <w:pPr>
        <w:jc w:val="center"/>
        <w:rPr>
          <w:szCs w:val="8"/>
        </w:rPr>
      </w:pPr>
      <w:r>
        <w:rPr>
          <w:szCs w:val="8"/>
        </w:rPr>
        <w:t>2004 m. balandžio 19 d. Nr. VA-53</w:t>
      </w:r>
    </w:p>
    <w:p w14:paraId="4E8D0778" w14:textId="77777777" w:rsidR="00636D7C" w:rsidRDefault="00F75954">
      <w:pPr>
        <w:jc w:val="center"/>
        <w:rPr>
          <w:szCs w:val="8"/>
        </w:rPr>
      </w:pPr>
      <w:r>
        <w:rPr>
          <w:szCs w:val="8"/>
        </w:rPr>
        <w:t>Vilnius</w:t>
      </w:r>
    </w:p>
    <w:p w14:paraId="4E8D0779" w14:textId="77777777" w:rsidR="00636D7C" w:rsidRDefault="00636D7C">
      <w:pPr>
        <w:jc w:val="both"/>
        <w:rPr>
          <w:szCs w:val="8"/>
        </w:rPr>
      </w:pPr>
    </w:p>
    <w:p w14:paraId="4E8D077A" w14:textId="77777777" w:rsidR="00636D7C" w:rsidRDefault="00F75954">
      <w:pPr>
        <w:ind w:firstLine="709"/>
        <w:jc w:val="both"/>
      </w:pPr>
      <w:r>
        <w:rPr>
          <w:szCs w:val="22"/>
        </w:rPr>
        <w:t xml:space="preserve">Vadovaudamasi Lietuvos Respublikos pelno mokesčio įstatymo (Žin., 2001, Nr. </w:t>
      </w:r>
      <w:hyperlink r:id="rId10" w:tgtFrame="_blank" w:history="1">
        <w:r>
          <w:rPr>
            <w:color w:val="0000FF" w:themeColor="hyperlink"/>
            <w:szCs w:val="22"/>
            <w:u w:val="single"/>
          </w:rPr>
          <w:t>110-3992</w:t>
        </w:r>
      </w:hyperlink>
      <w:r>
        <w:rPr>
          <w:szCs w:val="22"/>
        </w:rPr>
        <w:t xml:space="preserve">; 2004, Nr. </w:t>
      </w:r>
      <w:hyperlink r:id="rId11" w:tgtFrame="_blank" w:history="1">
        <w:r>
          <w:rPr>
            <w:color w:val="0000FF" w:themeColor="hyperlink"/>
            <w:szCs w:val="22"/>
            <w:u w:val="single"/>
          </w:rPr>
          <w:t>25-748</w:t>
        </w:r>
      </w:hyperlink>
      <w:r>
        <w:rPr>
          <w:szCs w:val="22"/>
        </w:rPr>
        <w:t>) 50 straipsniu, Lietuvos Respublikos mokesčių administravimo įstatymu (Žin., 1995, Nr.</w:t>
      </w:r>
      <w:r>
        <w:rPr>
          <w:szCs w:val="22"/>
        </w:rPr>
        <w:t xml:space="preserve"> </w:t>
      </w:r>
      <w:hyperlink r:id="rId12" w:tgtFrame="_blank" w:history="1">
        <w:r>
          <w:rPr>
            <w:color w:val="0000FF" w:themeColor="hyperlink"/>
            <w:szCs w:val="22"/>
            <w:u w:val="single"/>
          </w:rPr>
          <w:t>61-1525</w:t>
        </w:r>
      </w:hyperlink>
      <w:r>
        <w:rPr>
          <w:szCs w:val="22"/>
        </w:rPr>
        <w:t>), Valstybinės mokesčių inspekcijos prie Finansų ministerijos nuostatų, patvirtintų Lietuvos Respublikos finansų ministro 1997 m. liepos 29 d. įsakymu Nr. 110 (Žin., 199</w:t>
      </w:r>
      <w:r>
        <w:rPr>
          <w:szCs w:val="22"/>
        </w:rPr>
        <w:t xml:space="preserve">7, Nr. </w:t>
      </w:r>
      <w:hyperlink r:id="rId13" w:tgtFrame="_blank" w:history="1">
        <w:r>
          <w:rPr>
            <w:color w:val="0000FF" w:themeColor="hyperlink"/>
            <w:szCs w:val="22"/>
            <w:u w:val="single"/>
          </w:rPr>
          <w:t>87-2212</w:t>
        </w:r>
      </w:hyperlink>
      <w:r>
        <w:rPr>
          <w:szCs w:val="22"/>
        </w:rPr>
        <w:t xml:space="preserve">; 2001, Nr. </w:t>
      </w:r>
      <w:hyperlink r:id="rId14" w:tgtFrame="_blank" w:history="1">
        <w:r>
          <w:rPr>
            <w:color w:val="0000FF" w:themeColor="hyperlink"/>
            <w:szCs w:val="22"/>
            <w:u w:val="single"/>
          </w:rPr>
          <w:t>85-2991</w:t>
        </w:r>
      </w:hyperlink>
      <w:r>
        <w:rPr>
          <w:szCs w:val="22"/>
        </w:rPr>
        <w:t xml:space="preserve">; 2002, Nr. </w:t>
      </w:r>
      <w:hyperlink r:id="rId15" w:tgtFrame="_blank" w:history="1">
        <w:r>
          <w:rPr>
            <w:color w:val="0000FF" w:themeColor="hyperlink"/>
            <w:szCs w:val="22"/>
            <w:u w:val="single"/>
          </w:rPr>
          <w:t>20-786</w:t>
        </w:r>
      </w:hyperlink>
      <w:r>
        <w:rPr>
          <w:szCs w:val="22"/>
        </w:rPr>
        <w:t>), 18.11 punktu ir siekdama pagerinti avansinio pelno mokesčio administravimo tvarką:</w:t>
      </w:r>
    </w:p>
    <w:p w14:paraId="4E8D077B" w14:textId="77777777" w:rsidR="00636D7C" w:rsidRDefault="00F75954">
      <w:pPr>
        <w:ind w:firstLine="709"/>
        <w:jc w:val="both"/>
      </w:pPr>
      <w:r>
        <w:rPr>
          <w:szCs w:val="22"/>
        </w:rPr>
        <w:t>1</w:t>
      </w:r>
      <w:r>
        <w:rPr>
          <w:szCs w:val="22"/>
        </w:rPr>
        <w:t xml:space="preserve">. </w:t>
      </w:r>
      <w:r>
        <w:rPr>
          <w:spacing w:val="60"/>
          <w:szCs w:val="22"/>
        </w:rPr>
        <w:t>Pakeičiu</w:t>
      </w:r>
      <w:r>
        <w:rPr>
          <w:spacing w:val="20"/>
          <w:szCs w:val="22"/>
        </w:rPr>
        <w:t xml:space="preserve"> </w:t>
      </w:r>
      <w:r>
        <w:rPr>
          <w:szCs w:val="22"/>
        </w:rPr>
        <w:t xml:space="preserve">Valstybinės mokesčių inspekcijos prie Lietuvos Respublikos finansų ministerijos (toliau – VMI prie FM) viršininko 2002 m. </w:t>
      </w:r>
      <w:r>
        <w:rPr>
          <w:szCs w:val="22"/>
        </w:rPr>
        <w:t xml:space="preserve">spalio 8 d. įsakymu Nr. 289 „Dėl avansinio pelno mokesčio deklaracijos FR0430 formos ir jos užpildymo taisyklių patvirtinimo“ (Žin., 2002, Nr. </w:t>
      </w:r>
      <w:hyperlink r:id="rId16" w:tgtFrame="_blank" w:history="1">
        <w:r>
          <w:rPr>
            <w:color w:val="0000FF" w:themeColor="hyperlink"/>
            <w:szCs w:val="22"/>
            <w:u w:val="single"/>
          </w:rPr>
          <w:t>100-4487</w:t>
        </w:r>
      </w:hyperlink>
      <w:r>
        <w:rPr>
          <w:szCs w:val="22"/>
        </w:rPr>
        <w:t>) patvirtintas:</w:t>
      </w:r>
    </w:p>
    <w:p w14:paraId="4E8D077C" w14:textId="77777777" w:rsidR="00636D7C" w:rsidRDefault="00F75954">
      <w:pPr>
        <w:ind w:firstLine="709"/>
        <w:jc w:val="both"/>
      </w:pPr>
      <w:r>
        <w:rPr>
          <w:szCs w:val="22"/>
        </w:rPr>
        <w:t>1.1</w:t>
      </w:r>
      <w:r>
        <w:rPr>
          <w:szCs w:val="22"/>
        </w:rPr>
        <w:t>. ava</w:t>
      </w:r>
      <w:r>
        <w:rPr>
          <w:szCs w:val="22"/>
        </w:rPr>
        <w:t>nsinio pelno mokesčio deklaracijos FR0430 formą ir ją išdėstau nauja redakcija (pridedama).</w:t>
      </w:r>
    </w:p>
    <w:p w14:paraId="4E8D077D" w14:textId="77777777" w:rsidR="00636D7C" w:rsidRDefault="00F75954">
      <w:pPr>
        <w:ind w:firstLine="709"/>
        <w:jc w:val="both"/>
      </w:pPr>
      <w:r>
        <w:rPr>
          <w:szCs w:val="22"/>
        </w:rPr>
        <w:t>1.2</w:t>
      </w:r>
      <w:r>
        <w:rPr>
          <w:szCs w:val="22"/>
        </w:rPr>
        <w:t>. Avansinio pelno mokesčio deklaracijos FR0430 formos užpildymo taisyklių (toliau – taisyklės) 16 punktą ir jį išdėstau taip:</w:t>
      </w:r>
    </w:p>
    <w:p w14:paraId="4E8D077E" w14:textId="77777777" w:rsidR="00636D7C" w:rsidRDefault="00F75954">
      <w:pPr>
        <w:ind w:firstLine="709"/>
        <w:jc w:val="both"/>
      </w:pPr>
      <w:r>
        <w:rPr>
          <w:szCs w:val="22"/>
        </w:rPr>
        <w:t>„</w:t>
      </w:r>
      <w:r>
        <w:rPr>
          <w:szCs w:val="22"/>
        </w:rPr>
        <w:t>16</w:t>
      </w:r>
      <w:r>
        <w:rPr>
          <w:szCs w:val="22"/>
        </w:rPr>
        <w:t xml:space="preserve">. Užpildytą deklaraciją </w:t>
      </w:r>
      <w:r>
        <w:rPr>
          <w:szCs w:val="22"/>
        </w:rPr>
        <w:t xml:space="preserve">pasirašo ją pateikusio vieneto vadovas (savininkas) ir vyriausiasis finansininkas (buhalteris) arba tik neribotos civilinės atsakomybės juridinio asmens savininkas (jei savininkas yra vienas asmuo). Kai užpildytą deklaraciją pateikia nuolatinė buveinė, ją </w:t>
      </w:r>
      <w:r>
        <w:rPr>
          <w:szCs w:val="22"/>
        </w:rPr>
        <w:t>pasirašo užsienio valstybės juridinio asmens ar kitos organizacijos pagrindinės įmonės arba jos filialo Lietuvoje įgaliotasis asmuo arba kitas įgaliotasis atstovas, veikiantis pagal patvirtintą įgaliojimą. Deklaraciją pasirašantys asmenys deklaracijos atit</w:t>
      </w:r>
      <w:r>
        <w:rPr>
          <w:szCs w:val="22"/>
        </w:rPr>
        <w:t>inkamose eilutėse turi nurodyti savo vardus ir pavardes. Jei vienetas neturi vyr. finansininko (buhalterio) ir pagal sutartį jam deklaraciją rengia kitas vienetas, tai deklaraciją vietoj vyr. finansininko (buhalterio) turi pasirašyti (jei taip nustatyta su</w:t>
      </w:r>
      <w:r>
        <w:rPr>
          <w:szCs w:val="22"/>
        </w:rPr>
        <w:t>tartyje) to vieneto įgaliotas asmuo (deklaracijos atitinkamose eilutėse turi būti nurodomas to įgalioto asmens vardas, pavardė, pareigos bei to vieneto pavadinimas).“.</w:t>
      </w:r>
    </w:p>
    <w:p w14:paraId="4E8D077F" w14:textId="77777777" w:rsidR="00636D7C" w:rsidRDefault="00F75954">
      <w:pPr>
        <w:ind w:firstLine="709"/>
        <w:jc w:val="both"/>
      </w:pPr>
      <w:r>
        <w:rPr>
          <w:szCs w:val="22"/>
        </w:rPr>
        <w:t>1.3</w:t>
      </w:r>
      <w:r>
        <w:rPr>
          <w:szCs w:val="22"/>
        </w:rPr>
        <w:t>. Išdėstau taisyklių 19 punktą taip:</w:t>
      </w:r>
    </w:p>
    <w:p w14:paraId="4E8D0780" w14:textId="3864AE4C" w:rsidR="00636D7C" w:rsidRDefault="00F75954">
      <w:pPr>
        <w:ind w:firstLine="709"/>
        <w:jc w:val="both"/>
      </w:pPr>
      <w:r>
        <w:rPr>
          <w:szCs w:val="22"/>
        </w:rPr>
        <w:t>„</w:t>
      </w:r>
      <w:r>
        <w:rPr>
          <w:szCs w:val="22"/>
        </w:rPr>
        <w:t>19</w:t>
      </w:r>
      <w:r>
        <w:rPr>
          <w:szCs w:val="22"/>
        </w:rPr>
        <w:t>. Kai deklaracija teikiama pirmą ka</w:t>
      </w:r>
      <w:r>
        <w:rPr>
          <w:szCs w:val="22"/>
        </w:rPr>
        <w:t xml:space="preserve">rtą, tai „X“ ženklu turi būti pažymimas </w:t>
      </w:r>
      <w:r>
        <w:rPr>
          <w:b/>
          <w:bCs/>
          <w:szCs w:val="22"/>
        </w:rPr>
        <w:t xml:space="preserve">8 laukelio </w:t>
      </w:r>
      <w:r>
        <w:rPr>
          <w:szCs w:val="22"/>
        </w:rPr>
        <w:t>„Pirminė“ langelis.</w:t>
      </w:r>
    </w:p>
    <w:p w14:paraId="4E8D0781" w14:textId="3BD29E77" w:rsidR="00636D7C" w:rsidRDefault="00F75954">
      <w:pPr>
        <w:ind w:firstLine="709"/>
        <w:jc w:val="both"/>
      </w:pPr>
      <w:r>
        <w:rPr>
          <w:szCs w:val="22"/>
        </w:rPr>
        <w:t xml:space="preserve">Kai teikiama patikslinta deklaracija, tai „X“ ženklu turi būti pažymimas </w:t>
      </w:r>
      <w:r>
        <w:rPr>
          <w:b/>
          <w:bCs/>
          <w:szCs w:val="22"/>
        </w:rPr>
        <w:t xml:space="preserve">8 laukelio </w:t>
      </w:r>
      <w:r>
        <w:rPr>
          <w:szCs w:val="22"/>
        </w:rPr>
        <w:t>„Patikslinta“ langelis. „</w:t>
      </w:r>
    </w:p>
    <w:p w14:paraId="4E8D0782" w14:textId="77777777" w:rsidR="00636D7C" w:rsidRDefault="00F75954">
      <w:pPr>
        <w:ind w:firstLine="709"/>
        <w:jc w:val="both"/>
      </w:pPr>
      <w:r>
        <w:rPr>
          <w:szCs w:val="22"/>
        </w:rPr>
        <w:t>2</w:t>
      </w:r>
      <w:r>
        <w:rPr>
          <w:szCs w:val="22"/>
        </w:rPr>
        <w:t xml:space="preserve">. </w:t>
      </w:r>
      <w:r>
        <w:rPr>
          <w:spacing w:val="60"/>
          <w:szCs w:val="22"/>
        </w:rPr>
        <w:t>Įsaka</w:t>
      </w:r>
      <w:r>
        <w:rPr>
          <w:spacing w:val="20"/>
          <w:szCs w:val="22"/>
        </w:rPr>
        <w:t>u:</w:t>
      </w:r>
    </w:p>
    <w:p w14:paraId="4E8D0783" w14:textId="77777777" w:rsidR="00636D7C" w:rsidRDefault="00F75954">
      <w:pPr>
        <w:ind w:firstLine="709"/>
        <w:jc w:val="both"/>
      </w:pPr>
      <w:r>
        <w:rPr>
          <w:szCs w:val="22"/>
        </w:rPr>
        <w:t>2.1</w:t>
      </w:r>
      <w:r>
        <w:rPr>
          <w:szCs w:val="22"/>
        </w:rPr>
        <w:t>. VMI prie FM Duomenų valdymo skyriui naujos re</w:t>
      </w:r>
      <w:r>
        <w:rPr>
          <w:szCs w:val="22"/>
        </w:rPr>
        <w:t>dakcijos avansinio pelno mokesčio deklaracijos FR0430 formą įtraukti į Dokumentų formų registrą.</w:t>
      </w:r>
    </w:p>
    <w:p w14:paraId="4E8D0784" w14:textId="77777777" w:rsidR="00636D7C" w:rsidRDefault="00F75954">
      <w:pPr>
        <w:ind w:firstLine="709"/>
        <w:jc w:val="both"/>
      </w:pPr>
      <w:r>
        <w:rPr>
          <w:szCs w:val="22"/>
        </w:rPr>
        <w:t>2.2</w:t>
      </w:r>
      <w:r>
        <w:rPr>
          <w:szCs w:val="22"/>
        </w:rPr>
        <w:t>. VMI prie FM Informacinių sistemų plėtros skyriui užtikrinti, kad laiku būtų parengta programinė įranga naujos redakcijos avansinio pelno mokesčio dekl</w:t>
      </w:r>
      <w:r>
        <w:rPr>
          <w:szCs w:val="22"/>
        </w:rPr>
        <w:t>aracijos FR0430 formoje pateikiamiems duomenims apdoroti.</w:t>
      </w:r>
    </w:p>
    <w:p w14:paraId="4E8D0785" w14:textId="77777777" w:rsidR="00636D7C" w:rsidRDefault="00F75954">
      <w:pPr>
        <w:ind w:firstLine="709"/>
        <w:jc w:val="both"/>
      </w:pPr>
      <w:r>
        <w:rPr>
          <w:szCs w:val="22"/>
        </w:rPr>
        <w:t>2.3</w:t>
      </w:r>
      <w:r>
        <w:rPr>
          <w:szCs w:val="22"/>
        </w:rPr>
        <w:t>. Apskričių valstybinėms mokesčių inspekcijoms kontroliuoti, kad mokesčių mokėtojai naudotų naujos redakcijos avansinio pelno mokesčio deklaracijos FR0430 formą.</w:t>
      </w:r>
    </w:p>
    <w:p w14:paraId="4E8D0786" w14:textId="77777777" w:rsidR="00636D7C" w:rsidRDefault="00F75954">
      <w:pPr>
        <w:ind w:firstLine="709"/>
        <w:jc w:val="both"/>
      </w:pPr>
      <w:r>
        <w:rPr>
          <w:szCs w:val="22"/>
        </w:rPr>
        <w:t>2.4</w:t>
      </w:r>
      <w:r>
        <w:rPr>
          <w:szCs w:val="22"/>
        </w:rPr>
        <w:t>. VMI prie FM viršinin</w:t>
      </w:r>
      <w:r>
        <w:rPr>
          <w:szCs w:val="22"/>
        </w:rPr>
        <w:t>ko pavaduotojams šio įsakymo vykdymą kontroliuoti pagal jų kuruojamus klausimus.</w:t>
      </w:r>
    </w:p>
    <w:p w14:paraId="4E8D0789" w14:textId="1A1613F3" w:rsidR="00636D7C" w:rsidRPr="00F75954" w:rsidRDefault="00F75954" w:rsidP="00F75954">
      <w:pPr>
        <w:ind w:firstLine="709"/>
        <w:jc w:val="both"/>
      </w:pPr>
      <w:r>
        <w:rPr>
          <w:szCs w:val="22"/>
        </w:rPr>
        <w:t>3</w:t>
      </w:r>
      <w:r>
        <w:rPr>
          <w:szCs w:val="22"/>
        </w:rPr>
        <w:t>. Nustatau, kad šis įsakymas įsigalioja nuo 2004 m. birželio 1 dienos.</w:t>
      </w:r>
    </w:p>
    <w:p w14:paraId="3495F066" w14:textId="624FF082" w:rsidR="00F75954" w:rsidRDefault="00F75954">
      <w:pPr>
        <w:tabs>
          <w:tab w:val="right" w:pos="9639"/>
        </w:tabs>
      </w:pPr>
    </w:p>
    <w:p w14:paraId="2C6B77BA" w14:textId="77777777" w:rsidR="00F75954" w:rsidRDefault="00F75954">
      <w:pPr>
        <w:tabs>
          <w:tab w:val="right" w:pos="9639"/>
        </w:tabs>
      </w:pPr>
    </w:p>
    <w:p w14:paraId="31DCF4DC" w14:textId="77777777" w:rsidR="00F75954" w:rsidRDefault="00F75954">
      <w:pPr>
        <w:tabs>
          <w:tab w:val="right" w:pos="9639"/>
        </w:tabs>
      </w:pPr>
    </w:p>
    <w:p w14:paraId="4E8D078B" w14:textId="153FA315" w:rsidR="00636D7C" w:rsidRDefault="00F75954" w:rsidP="00F75954">
      <w:pPr>
        <w:tabs>
          <w:tab w:val="right" w:pos="9639"/>
        </w:tabs>
      </w:pPr>
      <w:r>
        <w:rPr>
          <w:caps/>
        </w:rPr>
        <w:t>VIRŠININKĖ</w:t>
      </w:r>
      <w:r>
        <w:rPr>
          <w:caps/>
        </w:rPr>
        <w:tab/>
        <w:t>VIOLETA LATVIENĖ</w:t>
      </w:r>
    </w:p>
    <w:bookmarkStart w:id="0" w:name="_GoBack" w:displacedByCustomXml="prev"/>
    <w:p w14:paraId="4E8D078C" w14:textId="41F55199" w:rsidR="00636D7C" w:rsidRDefault="00636D7C">
      <w:pPr>
        <w:ind w:firstLine="709"/>
      </w:pPr>
    </w:p>
    <w:p w14:paraId="4E8D078D" w14:textId="41C0A9EC" w:rsidR="00636D7C" w:rsidRDefault="00F75954">
      <w:r>
        <w:rPr>
          <w:noProof/>
          <w:lang w:eastAsia="lt-LT"/>
        </w:rPr>
        <w:lastRenderedPageBreak/>
        <w:drawing>
          <wp:inline distT="0" distB="0" distL="0" distR="0" wp14:anchorId="4E8D078F" wp14:editId="4E8D0790">
            <wp:extent cx="6115050" cy="877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8772525"/>
                    </a:xfrm>
                    <a:prstGeom prst="rect">
                      <a:avLst/>
                    </a:prstGeom>
                    <a:noFill/>
                    <a:ln>
                      <a:noFill/>
                    </a:ln>
                  </pic:spPr>
                </pic:pic>
              </a:graphicData>
            </a:graphic>
          </wp:inline>
        </w:drawing>
      </w:r>
    </w:p>
    <w:bookmarkEnd w:id="0" w:displacedByCustomXml="next"/>
    <w:sectPr w:rsidR="00636D7C">
      <w:headerReference w:type="even" r:id="rId18"/>
      <w:headerReference w:type="default" r:id="rId19"/>
      <w:footerReference w:type="even" r:id="rId20"/>
      <w:footerReference w:type="default" r:id="rId21"/>
      <w:headerReference w:type="first" r:id="rId22"/>
      <w:footerReference w:type="first" r:id="rId2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D0793" w14:textId="77777777" w:rsidR="00636D7C" w:rsidRDefault="00F75954">
      <w:r>
        <w:separator/>
      </w:r>
    </w:p>
  </w:endnote>
  <w:endnote w:type="continuationSeparator" w:id="0">
    <w:p w14:paraId="4E8D0794" w14:textId="77777777" w:rsidR="00636D7C" w:rsidRDefault="00F7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0799" w14:textId="77777777" w:rsidR="00636D7C" w:rsidRDefault="00636D7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079A" w14:textId="77777777" w:rsidR="00636D7C" w:rsidRDefault="00636D7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079C" w14:textId="77777777" w:rsidR="00636D7C" w:rsidRDefault="00636D7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D0791" w14:textId="77777777" w:rsidR="00636D7C" w:rsidRDefault="00F75954">
      <w:r>
        <w:separator/>
      </w:r>
    </w:p>
  </w:footnote>
  <w:footnote w:type="continuationSeparator" w:id="0">
    <w:p w14:paraId="4E8D0792" w14:textId="77777777" w:rsidR="00636D7C" w:rsidRDefault="00F75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0795" w14:textId="77777777" w:rsidR="00636D7C" w:rsidRDefault="00F7595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E8D0796" w14:textId="77777777" w:rsidR="00636D7C" w:rsidRDefault="00636D7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0797" w14:textId="77777777" w:rsidR="00636D7C" w:rsidRDefault="00F7595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4E8D0798" w14:textId="77777777" w:rsidR="00636D7C" w:rsidRDefault="00636D7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079B" w14:textId="77777777" w:rsidR="00636D7C" w:rsidRDefault="00636D7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FA"/>
    <w:rsid w:val="00636D7C"/>
    <w:rsid w:val="00AE09FA"/>
    <w:rsid w:val="00F759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8D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595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59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5ACBDA529A9"/>
  <Relationship Id="rId11" Type="http://schemas.openxmlformats.org/officeDocument/2006/relationships/hyperlink" TargetMode="External" Target="https://www.e-tar.lt/portal/lt/legalAct/TAR.16B90D491165"/>
  <Relationship Id="rId12" Type="http://schemas.openxmlformats.org/officeDocument/2006/relationships/hyperlink" TargetMode="External" Target="https://www.e-tar.lt/portal/lt/legalAct/TAR.D503DCB3BF0D"/>
  <Relationship Id="rId13" Type="http://schemas.openxmlformats.org/officeDocument/2006/relationships/hyperlink" TargetMode="External" Target="https://www.e-tar.lt/portal/lt/legalAct/TAR.077276F69388"/>
  <Relationship Id="rId14" Type="http://schemas.openxmlformats.org/officeDocument/2006/relationships/hyperlink" TargetMode="External" Target="https://www.e-tar.lt/portal/lt/legalAct/TAR.69AE693D1287"/>
  <Relationship Id="rId15" Type="http://schemas.openxmlformats.org/officeDocument/2006/relationships/hyperlink" TargetMode="External" Target="https://www.e-tar.lt/portal/lt/legalAct/TAR.87ADE53958E8"/>
  <Relationship Id="rId16" Type="http://schemas.openxmlformats.org/officeDocument/2006/relationships/hyperlink" TargetMode="External" Target="https://www.e-tar.lt/portal/lt/legalAct/TAR.1E7107F67CD1"/>
  <Relationship Id="rId17" Type="http://schemas.openxmlformats.org/officeDocument/2006/relationships/image" Target="media/image2.emf"/>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CB4C937-F981-4472-ACDC-8AA0533D8F97}"/>
      </w:docPartPr>
      <w:docPartBody>
        <w:p w14:paraId="2D6206C1" w14:textId="6A83ABA7" w:rsidR="00000000" w:rsidRDefault="00D80F0F">
          <w:r w:rsidRPr="008D20FA">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0F"/>
    <w:rsid w:val="00D80F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0F0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0F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2549</Words>
  <Characters>1454</Characters>
  <Application>Microsoft Office Word</Application>
  <DocSecurity>0</DocSecurity>
  <Lines>12</Lines>
  <Paragraphs>7</Paragraphs>
  <ScaleCrop>false</ScaleCrop>
  <Company/>
  <LinksUpToDate>false</LinksUpToDate>
  <CharactersWithSpaces>3996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2015-09-18T14:05:00Z</dcterms:created>
  <dc:creator>Win2003Stdx32</dc:creator>
  <lastModifiedBy>SEIMAS</lastModifiedBy>
  <dcterms:modified xsi:type="dcterms:W3CDTF">2016-04-02T09:31:00Z</dcterms:modified>
  <revision>3</revision>
</coreProperties>
</file>