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SAUGAUS EISMO AUTOMOBILIŲ KELIAIS ĮSTATYMO 2, 7, 10, 19, 22 STRAIPSNIŲ PAKEITIMO IR PAPILDYMO </w:t>
        <w:br/>
        <w:t xml:space="preserve">ĮSTATYMO 6 STRAIPSNIO PAKEITIMO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 S T A T Y M A S</w:t>
      </w:r>
    </w:p>
    <w:p>
      <w:pPr>
        <w:widowControl w:val="0"/>
        <w:suppressAutoHyphens/>
        <w:ind w:firstLine="567"/>
        <w:jc w:val="both"/>
        <w:rPr>
          <w:b/>
          <w:bCs/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15 d. Nr. XI-1808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2010, Nr. </w:t>
      </w:r>
      <w:fldSimple w:instr="HYPERLINK https://www.e-tar.lt/portal/lt/legalAct/TAR.2A38153C928F \t _blank">
        <w:r>
          <w:rPr>
            <w:color w:val="0000FF" w:themeColor="hyperlink"/>
            <w:u w:val="single"/>
          </w:rPr>
          <w:t>75-3791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6 straipsnio 2 ir 3 dalių pakeitimas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6 straipsnio 2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Šio įstatymo 1 straipsnio 1 dalis įsigalioja 2010 m. liepos 1 d. ir galioja iki 2012 m. kovo 31 d.“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6 straipsnio 3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įstatymo 1 straipsnio 2 dalis įsigalioja 2012 m. balandžio 1 d.“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2011 m. gruodžio 31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656</Characters>
  <Application>Microsoft Office Word</Application>
  <DocSecurity>4</DocSecurity>
  <Lines>28</Lines>
  <Paragraphs>19</Paragraphs>
  <ScaleCrop>false</ScaleCrop>
  <Company/>
  <LinksUpToDate>false</LinksUpToDate>
  <CharactersWithSpaces>767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2015-10-04T03:07:00Z</dcterms:created>
  <dc:creator>Rima</dc:creator>
  <lastModifiedBy>Adlib User</lastModifiedBy>
  <dcterms:modified xsi:type="dcterms:W3CDTF">2015-10-04T03:07:00Z</dcterms:modified>
  <revision>2</revision>
  <dc:title>LIETUVOS RESPUBLIKOS SAUGAUS EISMO AUTOMOBILIŲ KELIAIS ĮSTATYMO 2, 7, 10, 19, 22 STRAIPSNIŲ PAKEITIMO IR PAPILDYMO ĮSTATYMO 6 STRAIPSNIO PAKEITIMO ĮSTATYMAS</dc:title>
</coreProperties>
</file>