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RINKLIAVŲ ĮSTATYMO 11 STRAIPSNIO PAKEITIMO ĮSTATYMAS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gegužės 14 d. Nr. XII-304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2000, Nr. </w:t>
      </w:r>
      <w:fldSimple w:instr="HYPERLINK https://www.e-tar.lt/portal/lt/legalAct/TAR.41CD8BF53D8D \t _blank">
        <w:r>
          <w:rPr>
            <w:color w:val="0000FF" w:themeColor="hyperlink"/>
            <w:szCs w:val="24"/>
            <w:lang w:eastAsia="lt-LT"/>
            <w:u w:val="single"/>
          </w:rPr>
          <w:t>52-1484</w:t>
        </w:r>
      </w:fldSimple>
      <w:r>
        <w:rPr>
          <w:color w:val="000000"/>
          <w:szCs w:val="24"/>
          <w:lang w:eastAsia="lt-LT"/>
        </w:rPr>
        <w:t>; 2002, Nr. </w:t>
      </w:r>
      <w:fldSimple w:instr="HYPERLINK https://www.e-tar.lt/portal/lt/legalAct/TAR.25876C57BE42 \t _blank">
        <w:r>
          <w:rPr>
            <w:color w:val="0000FF" w:themeColor="hyperlink"/>
            <w:szCs w:val="24"/>
            <w:lang w:eastAsia="lt-LT"/>
            <w:u w:val="single"/>
          </w:rPr>
          <w:t>45-1710</w:t>
        </w:r>
      </w:fldSimple>
      <w:r>
        <w:rPr>
          <w:color w:val="000000"/>
          <w:szCs w:val="24"/>
          <w:lang w:eastAsia="lt-LT"/>
        </w:rPr>
        <w:t>; 2005, Nr. </w:t>
      </w:r>
      <w:fldSimple w:instr="HYPERLINK https://www.e-tar.lt/portal/lt/legalAct/TAR.7BD11B0AC249 \t _blank">
        <w:r>
          <w:rPr>
            <w:color w:val="0000FF" w:themeColor="hyperlink"/>
            <w:szCs w:val="24"/>
            <w:lang w:eastAsia="lt-LT"/>
            <w:u w:val="single"/>
          </w:rPr>
          <w:t>149-5416</w:t>
        </w:r>
      </w:fldSimple>
      <w:r>
        <w:rPr>
          <w:color w:val="000000"/>
          <w:szCs w:val="24"/>
          <w:lang w:eastAsia="lt-LT"/>
        </w:rPr>
        <w:t>; 2007, Nr. </w:t>
      </w:r>
      <w:fldSimple w:instr="HYPERLINK https://www.e-tar.lt/portal/lt/legalAct/TAR.D85A75CD037B \t _blank">
        <w:r>
          <w:rPr>
            <w:color w:val="0000FF" w:themeColor="hyperlink"/>
            <w:szCs w:val="24"/>
            <w:lang w:eastAsia="lt-LT"/>
            <w:u w:val="single"/>
          </w:rPr>
          <w:t>101-4107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11 straipsnio 1 dalies 6 punkto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11 straipsnio 1 dalies 6 punktą ir jį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naudojimąsi savivaldybių tarybų nustatytomis vietomis automobiliams statyti (išskyrus vietas automobiliams statyti prie valstybinės reikšmės kelių, 5–15 m pažymėtoje atkarpoje prie valstybės įstaigų, institucijų ir tarnybų, taip pat vietas, kurias nustato Vyriausybė, atsižvelgdama į saugumą, tarptautinį protokolą ar kitus viešuosius interesus užtikrinančius reikalavimus; taip pat išskyrus automobilių, pažymėtų neįgalių asmenų automobilių statymo kortele, statymą savivaldybių tarybų nustatytose nerezervuotose mokamose vietose automobiliams statyti);“.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2014 m. sausio 1 d.</w:t>
      </w: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4</DocSecurity>
  <Lines>26</Lines>
  <Paragraphs>13</Paragraphs>
  <ScaleCrop>false</ScaleCrop>
  <Company/>
  <LinksUpToDate>false</LinksUpToDate>
  <CharactersWithSpaces>1076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2015-09-15T01:14:00Z</dcterms:created>
  <dc:creator>Rima</dc:creator>
  <lastModifiedBy>Adlib User</lastModifiedBy>
  <dcterms:modified xsi:type="dcterms:W3CDTF">2015-09-15T01:14:00Z</dcterms:modified>
  <revision>2</revision>
  <dc:title>LIETUVOS RESPUBLIKOS RINKLIAVŲ ĮSTATYMO 11 STRAIPSNIO PAKEITIMO ĮSTATYMAS</dc:title>
</coreProperties>
</file>