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FDA1E" w14:textId="205078D5" w:rsidR="000F1AD6" w:rsidRDefault="00AF75FB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 w14:anchorId="6B6FDA4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 xml:space="preserve">OPERATYVINĖS VEIKLOS ĮSTATYMO 3, 17 STRAIPSNIŲ IR PENKTOJO SKIRSNIO PAVADINIMO PAKEITIMO IR PAPILDYMO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>ĮSTATYMAS</w:t>
      </w:r>
    </w:p>
    <w:p w14:paraId="6B6FDA1F" w14:textId="77777777" w:rsidR="000F1AD6" w:rsidRDefault="000F1AD6">
      <w:pPr>
        <w:widowControl w:val="0"/>
        <w:suppressAutoHyphens/>
        <w:jc w:val="center"/>
        <w:rPr>
          <w:color w:val="000000"/>
        </w:rPr>
      </w:pPr>
    </w:p>
    <w:p w14:paraId="6B6FDA20" w14:textId="77777777" w:rsidR="000F1AD6" w:rsidRDefault="00AF75FB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birželio 30 d. Nr. XI-964</w:t>
      </w:r>
    </w:p>
    <w:p w14:paraId="6B6FDA21" w14:textId="77777777" w:rsidR="000F1AD6" w:rsidRDefault="00AF75FB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6B6FDA22" w14:textId="77777777" w:rsidR="000F1AD6" w:rsidRDefault="000F1AD6">
      <w:pPr>
        <w:widowControl w:val="0"/>
        <w:suppressAutoHyphens/>
        <w:jc w:val="center"/>
        <w:rPr>
          <w:color w:val="000000"/>
        </w:rPr>
      </w:pPr>
    </w:p>
    <w:p w14:paraId="6B6FDA23" w14:textId="77777777" w:rsidR="000F1AD6" w:rsidRDefault="00AF75FB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2002, Nr. </w:t>
      </w:r>
      <w:hyperlink r:id="rId10" w:tgtFrame="_blank" w:history="1">
        <w:r>
          <w:rPr>
            <w:color w:val="0000FF" w:themeColor="hyperlink"/>
            <w:u w:val="single"/>
          </w:rPr>
          <w:t>65-2633</w:t>
        </w:r>
      </w:hyperlink>
      <w:r>
        <w:rPr>
          <w:color w:val="000000"/>
        </w:rPr>
        <w:t xml:space="preserve">, Nr. </w:t>
      </w:r>
      <w:hyperlink r:id="rId11" w:tgtFrame="_blank" w:history="1">
        <w:r>
          <w:rPr>
            <w:color w:val="0000FF" w:themeColor="hyperlink"/>
            <w:u w:val="single"/>
          </w:rPr>
          <w:t>123-5515</w:t>
        </w:r>
      </w:hyperlink>
      <w:r>
        <w:rPr>
          <w:color w:val="000000"/>
        </w:rPr>
        <w:t xml:space="preserve">; 2003, Nr. </w:t>
      </w:r>
      <w:hyperlink r:id="rId12" w:tgtFrame="_blank" w:history="1">
        <w:r>
          <w:rPr>
            <w:color w:val="0000FF" w:themeColor="hyperlink"/>
            <w:u w:val="single"/>
          </w:rPr>
          <w:t>47-2063</w:t>
        </w:r>
      </w:hyperlink>
      <w:r>
        <w:rPr>
          <w:color w:val="000000"/>
        </w:rPr>
        <w:t>)</w:t>
      </w:r>
    </w:p>
    <w:p w14:paraId="6B6FDA24" w14:textId="77777777" w:rsidR="000F1AD6" w:rsidRDefault="000F1AD6">
      <w:pPr>
        <w:ind w:firstLine="567"/>
        <w:jc w:val="both"/>
      </w:pPr>
    </w:p>
    <w:p w14:paraId="6B6FDA25" w14:textId="77777777" w:rsidR="000F1AD6" w:rsidRDefault="00AF75FB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3 straipsnio papi</w:t>
      </w:r>
      <w:bookmarkStart w:id="0" w:name="_GoBack"/>
      <w:bookmarkEnd w:id="0"/>
      <w:r>
        <w:rPr>
          <w:b/>
          <w:bCs/>
          <w:color w:val="000000"/>
        </w:rPr>
        <w:t>ldymas ir pakeitimas</w:t>
      </w:r>
    </w:p>
    <w:p w14:paraId="6B6FDA26" w14:textId="77777777" w:rsidR="000F1AD6" w:rsidRDefault="00AF75F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Papildyti 3 straipsnį nauja 5 dalimi:</w:t>
      </w:r>
    </w:p>
    <w:p w14:paraId="6B6FDA27" w14:textId="77777777" w:rsidR="000F1AD6" w:rsidRDefault="00AF75F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Įslaptinta informacija, parengta operatyvinės informacijos pagrindu, </w:t>
      </w:r>
      <w:r>
        <w:rPr>
          <w:color w:val="000000"/>
        </w:rPr>
        <w:t>– operatyvinių veiksmų atlikimo metu gauta informacija, kurią kompetentingas operatyv</w:t>
      </w:r>
      <w:r>
        <w:rPr>
          <w:color w:val="000000"/>
        </w:rPr>
        <w:t>inės veiklos subjektas patikrina, įvertina ir apibendrina.“</w:t>
      </w:r>
    </w:p>
    <w:p w14:paraId="6B6FDA28" w14:textId="77777777" w:rsidR="000F1AD6" w:rsidRDefault="00AF75F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Buvusias 3 straipsnio 5–27 dalis laikyti atitinkamai 6–28 dalimis.</w:t>
      </w:r>
    </w:p>
    <w:p w14:paraId="6B6FDA29" w14:textId="77777777" w:rsidR="000F1AD6" w:rsidRDefault="00AF75FB">
      <w:pPr>
        <w:ind w:firstLine="567"/>
        <w:jc w:val="both"/>
      </w:pPr>
    </w:p>
    <w:p w14:paraId="6B6FDA2A" w14:textId="77777777" w:rsidR="000F1AD6" w:rsidRDefault="00AF75FB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penktojo skirsnio pavadinimo pakeitimas</w:t>
      </w:r>
    </w:p>
    <w:p w14:paraId="6B6FDA2B" w14:textId="77777777" w:rsidR="000F1AD6" w:rsidRDefault="00AF75F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Įstatymo penktojo skirsnio pavadinimą</w:t>
      </w:r>
      <w:r>
        <w:rPr>
          <w:color w:val="000000"/>
        </w:rPr>
        <w:t xml:space="preserve"> ir skirsnio pavadinimą išdėstyti taip:</w:t>
      </w:r>
    </w:p>
    <w:p w14:paraId="6B6FDA2C" w14:textId="77777777" w:rsidR="000F1AD6" w:rsidRDefault="000F1AD6">
      <w:pPr>
        <w:widowControl w:val="0"/>
        <w:suppressAutoHyphens/>
        <w:ind w:firstLine="567"/>
        <w:jc w:val="both"/>
        <w:rPr>
          <w:color w:val="000000"/>
        </w:rPr>
      </w:pPr>
    </w:p>
    <w:p w14:paraId="6B6FDA2F" w14:textId="1BEDBBE4" w:rsidR="000F1AD6" w:rsidRDefault="00AF75FB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„</w:t>
      </w:r>
      <w:r>
        <w:rPr>
          <w:b/>
          <w:bCs/>
          <w:caps/>
          <w:color w:val="000000"/>
        </w:rPr>
        <w:t>Penktasis</w:t>
      </w:r>
      <w:r>
        <w:rPr>
          <w:b/>
          <w:bCs/>
          <w:caps/>
          <w:color w:val="000000"/>
        </w:rPr>
        <w:t xml:space="preserve"> skirsnis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>ĮSLAPTINTOS OPERATYVINĖS ir jos pagrindu parengtos kitos įslaptintos informacijos perdavimas ir PANAUDOJIMAS.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>ATSAKOMYBĖ UŽ ŠIO ĮSTATYMO REIKALAVIMŲ PAŽEIDIMUS“.</w:t>
      </w:r>
    </w:p>
    <w:p w14:paraId="6B6FDA30" w14:textId="77777777" w:rsidR="000F1AD6" w:rsidRDefault="00AF75FB">
      <w:pPr>
        <w:ind w:firstLine="567"/>
        <w:jc w:val="both"/>
      </w:pPr>
    </w:p>
    <w:p w14:paraId="6B6FDA31" w14:textId="77777777" w:rsidR="000F1AD6" w:rsidRDefault="00AF75FB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17 </w:t>
      </w:r>
      <w:r>
        <w:rPr>
          <w:b/>
          <w:bCs/>
          <w:color w:val="000000"/>
        </w:rPr>
        <w:t>straipsnio pakeitimas</w:t>
      </w:r>
    </w:p>
    <w:p w14:paraId="6B6FDA32" w14:textId="77777777" w:rsidR="000F1AD6" w:rsidRDefault="00AF75F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17 straipsnį ir jį išdėstyti taip:</w:t>
      </w:r>
    </w:p>
    <w:p w14:paraId="6B6FDA33" w14:textId="77777777" w:rsidR="000F1AD6" w:rsidRDefault="000F1AD6">
      <w:pPr>
        <w:ind w:firstLine="567"/>
        <w:jc w:val="both"/>
      </w:pPr>
    </w:p>
    <w:p w14:paraId="6B6FDA34" w14:textId="77777777" w:rsidR="000F1AD6" w:rsidRDefault="00AF75FB">
      <w:pPr>
        <w:keepLines/>
        <w:widowControl w:val="0"/>
        <w:tabs>
          <w:tab w:val="left" w:pos="1304"/>
          <w:tab w:val="left" w:pos="1457"/>
          <w:tab w:val="left" w:pos="1604"/>
          <w:tab w:val="left" w:pos="1757"/>
        </w:tabs>
        <w:suppressAutoHyphens/>
        <w:ind w:left="2160" w:hanging="1593"/>
        <w:jc w:val="both"/>
        <w:rPr>
          <w:b/>
          <w:bCs/>
          <w:strike/>
          <w:color w:val="000000"/>
        </w:rPr>
      </w:pPr>
      <w:r>
        <w:rPr>
          <w:b/>
          <w:bCs/>
          <w:color w:val="000000"/>
        </w:rPr>
        <w:t>„</w:t>
      </w:r>
      <w:r>
        <w:rPr>
          <w:b/>
          <w:bCs/>
          <w:color w:val="000000"/>
        </w:rPr>
        <w:t>17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Įslaptintos operatyvinės ir jos pagrindu parengtos kitos įslaptintos informacijos perdavimas ir panaudojimas</w:t>
      </w:r>
    </w:p>
    <w:p w14:paraId="6B6FDA35" w14:textId="77777777" w:rsidR="000F1AD6" w:rsidRDefault="00AF75F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Įslaptinta operatyvinė informacija gali būti </w:t>
      </w:r>
      <w:r>
        <w:rPr>
          <w:color w:val="000000"/>
        </w:rPr>
        <w:t>panaudojama šiais atvejais:</w:t>
      </w:r>
    </w:p>
    <w:p w14:paraId="6B6FDA36" w14:textId="77777777" w:rsidR="000F1AD6" w:rsidRDefault="00AF75F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bendradarbiaujant operatyvinės veiklos subjektams;</w:t>
      </w:r>
    </w:p>
    <w:p w14:paraId="6B6FDA37" w14:textId="77777777" w:rsidR="000F1AD6" w:rsidRDefault="00AF75F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baudžiamajame procese;</w:t>
      </w:r>
    </w:p>
    <w:p w14:paraId="6B6FDA38" w14:textId="77777777" w:rsidR="000F1AD6" w:rsidRDefault="00AF75F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šio straipsnio 3 dalyje numatytais atvejais.</w:t>
      </w:r>
    </w:p>
    <w:p w14:paraId="6B6FDA39" w14:textId="77777777" w:rsidR="000F1AD6" w:rsidRDefault="00AF75F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Įslaptinta operatyvinė informacija gali būti panaudojama baudžiamajame procese. J</w:t>
      </w:r>
      <w:r>
        <w:rPr>
          <w:color w:val="000000"/>
        </w:rPr>
        <w:t>eigu tokia informacija panaudojama baudžiamajame procese, turi būti surašomas protokolas dėl operatyvinių veiksmų atlikimo. Operatyvinių veiksmų atlikimo protokolo turinys turi atitikti Baudžiamojo proceso kodekso 179 straipsnio 2 dalyje nustatytus reikala</w:t>
      </w:r>
      <w:r>
        <w:rPr>
          <w:color w:val="000000"/>
        </w:rPr>
        <w:t>vimus.</w:t>
      </w:r>
    </w:p>
    <w:p w14:paraId="6B6FDA3A" w14:textId="77777777" w:rsidR="000F1AD6" w:rsidRDefault="00AF75FB">
      <w:pPr>
        <w:widowControl w:val="0"/>
        <w:suppressAutoHyphens/>
        <w:ind w:firstLine="567"/>
        <w:jc w:val="both"/>
        <w:rPr>
          <w:color w:val="000000"/>
        </w:rPr>
      </w:pPr>
      <w:r>
        <w:rPr>
          <w:caps/>
          <w:color w:val="000000"/>
        </w:rPr>
        <w:t>3</w:t>
      </w:r>
      <w:r>
        <w:rPr>
          <w:caps/>
          <w:color w:val="000000"/>
        </w:rPr>
        <w:t>. Į</w:t>
      </w:r>
      <w:r>
        <w:rPr>
          <w:color w:val="000000"/>
        </w:rPr>
        <w:t>slaptinta operatyvinė informacija teikiama susipažinti Lietuvos Respublikos Prezidentui, Seimo Pirmininkui, Ministrui Pirmininkui, taip pat operatyvinės veiklos kontrolę vykdančioms valstybės institucijoms ar šios veiklos kontrolę vykdyti įg</w:t>
      </w:r>
      <w:r>
        <w:rPr>
          <w:color w:val="000000"/>
        </w:rPr>
        <w:t>aliotiems asmenims</w:t>
      </w:r>
      <w:r>
        <w:rPr>
          <w:caps/>
          <w:color w:val="000000"/>
        </w:rPr>
        <w:t xml:space="preserve">, </w:t>
      </w:r>
      <w:r>
        <w:rPr>
          <w:color w:val="000000"/>
        </w:rPr>
        <w:t>esant motyvuotam jų rašytiniam prašymui, jeigu jiems teisės aktuose nustatytoms funkcijoms įgyvendinti ar sprendimams priimti nepakanka pateiktos susipažinti įslaptintos informacijos, parengtos operatyvinės informacijos pagrindu.</w:t>
      </w:r>
    </w:p>
    <w:p w14:paraId="6B6FDA3B" w14:textId="77777777" w:rsidR="000F1AD6" w:rsidRDefault="00AF75F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</w:t>
      </w:r>
      <w:r>
        <w:rPr>
          <w:color w:val="000000"/>
        </w:rPr>
        <w:t xml:space="preserve"> Kitoms valstybės institucijoms ar asmenims, nevykdantiems operatyvinės veiklos, Valstybės ir tarnybos paslapčių įstatymo nustatyta tvarka gali būti teikiama tik įslaptinta informacija, parengta operatyvinės informacijos pagrindu.</w:t>
      </w:r>
    </w:p>
    <w:p w14:paraId="6B6FDA3C" w14:textId="77777777" w:rsidR="000F1AD6" w:rsidRDefault="00AF75F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. Detalūs duomenys, </w:t>
      </w:r>
      <w:r>
        <w:rPr>
          <w:color w:val="000000"/>
        </w:rPr>
        <w:t>galintys atskleisti įslaptintus operatyvinės veiklos metodus ir priemones, operatyvinių veiksmų atlikimo taktiką, sutrikdyti operatyvinę veiklą ar padaryti žalą nebaigtiems operatyviniams tyrimams, taip pat duomenys, galintys atskleisti operatyvinės veiklo</w:t>
      </w:r>
      <w:r>
        <w:rPr>
          <w:color w:val="000000"/>
        </w:rPr>
        <w:t>s slaptuosius dalyvius, neteikiami.</w:t>
      </w:r>
    </w:p>
    <w:p w14:paraId="6B6FDA3D" w14:textId="77777777" w:rsidR="000F1AD6" w:rsidRDefault="00AF75FB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Įslaptintos operatyvinės informacijos pateikimo tvarką nustato Vyriausybė.“</w:t>
      </w:r>
    </w:p>
    <w:p w14:paraId="6B6FDA3E" w14:textId="77777777" w:rsidR="000F1AD6" w:rsidRDefault="00AF75FB">
      <w:pPr>
        <w:widowControl w:val="0"/>
        <w:suppressAutoHyphens/>
        <w:ind w:firstLine="567"/>
        <w:jc w:val="both"/>
        <w:rPr>
          <w:color w:val="000000"/>
        </w:rPr>
      </w:pPr>
    </w:p>
    <w:p w14:paraId="6B6FDA3F" w14:textId="4EE4C749" w:rsidR="000F1AD6" w:rsidRDefault="00AF75FB"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6B6FDA40" w14:textId="77777777" w:rsidR="000F1AD6" w:rsidRDefault="000F1AD6">
      <w:pPr>
        <w:widowControl w:val="0"/>
        <w:suppressAutoHyphens/>
        <w:ind w:firstLine="567"/>
        <w:jc w:val="both"/>
        <w:rPr>
          <w:color w:val="000000"/>
        </w:rPr>
      </w:pPr>
    </w:p>
    <w:p w14:paraId="6B6FDA41" w14:textId="77777777" w:rsidR="000F1AD6" w:rsidRDefault="000F1AD6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694AF489" w14:textId="77777777" w:rsidR="00AF75FB" w:rsidRDefault="00AF75FB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6B6FDA42" w14:textId="77777777" w:rsidR="000F1AD6" w:rsidRDefault="00AF75FB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</w:r>
      <w:r>
        <w:rPr>
          <w:caps/>
          <w:color w:val="000000"/>
        </w:rPr>
        <w:tab/>
        <w:t>DALIA GRYBAUSKAITĖ</w:t>
      </w:r>
    </w:p>
    <w:p w14:paraId="6B6FDA43" w14:textId="0A4DDC85" w:rsidR="000F1AD6" w:rsidRDefault="000F1AD6">
      <w:pPr>
        <w:widowControl w:val="0"/>
        <w:suppressAutoHyphens/>
        <w:ind w:firstLine="567"/>
        <w:jc w:val="both"/>
        <w:rPr>
          <w:color w:val="000000"/>
        </w:rPr>
      </w:pPr>
    </w:p>
    <w:p w14:paraId="6B6FDA45" w14:textId="0E3D7B03" w:rsidR="000F1AD6" w:rsidRDefault="00AF75FB"/>
    <w:sectPr w:rsidR="000F1AD6" w:rsidSect="00AF75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851" w:bottom="1134" w:left="1701" w:header="709" w:footer="709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FDA49" w14:textId="77777777" w:rsidR="000F1AD6" w:rsidRDefault="00AF75FB">
      <w:r>
        <w:separator/>
      </w:r>
    </w:p>
  </w:endnote>
  <w:endnote w:type="continuationSeparator" w:id="0">
    <w:p w14:paraId="6B6FDA4A" w14:textId="77777777" w:rsidR="000F1AD6" w:rsidRDefault="00AF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FDA4D" w14:textId="77777777" w:rsidR="000F1AD6" w:rsidRDefault="000F1AD6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FDA4E" w14:textId="77777777" w:rsidR="000F1AD6" w:rsidRDefault="000F1AD6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FDA50" w14:textId="77777777" w:rsidR="000F1AD6" w:rsidRDefault="000F1AD6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FDA47" w14:textId="77777777" w:rsidR="000F1AD6" w:rsidRDefault="00AF75FB">
      <w:r>
        <w:separator/>
      </w:r>
    </w:p>
  </w:footnote>
  <w:footnote w:type="continuationSeparator" w:id="0">
    <w:p w14:paraId="6B6FDA48" w14:textId="77777777" w:rsidR="000F1AD6" w:rsidRDefault="00AF7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FDA4B" w14:textId="77777777" w:rsidR="000F1AD6" w:rsidRDefault="000F1AD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39092"/>
      <w:docPartObj>
        <w:docPartGallery w:val="Page Numbers (Top of Page)"/>
        <w:docPartUnique/>
      </w:docPartObj>
    </w:sdtPr>
    <w:sdtContent>
      <w:p w14:paraId="549428DA" w14:textId="5E929F8B" w:rsidR="00AF75FB" w:rsidRDefault="00AF75F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B6FDA4C" w14:textId="77777777" w:rsidR="000F1AD6" w:rsidRDefault="000F1AD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FDA4F" w14:textId="77777777" w:rsidR="000F1AD6" w:rsidRDefault="000F1AD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25"/>
    <w:rsid w:val="000F1AD6"/>
    <w:rsid w:val="00540425"/>
    <w:rsid w:val="00A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FD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F75FB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AF75F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F75FB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F75FB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AF75F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F75FB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AC3F61596EE"/>
  <Relationship Id="rId11" Type="http://schemas.openxmlformats.org/officeDocument/2006/relationships/hyperlink" TargetMode="External" Target="https://www.e-tar.lt/portal/lt/legalAct/TAR.F83DCA11F504"/>
  <Relationship Id="rId12" Type="http://schemas.openxmlformats.org/officeDocument/2006/relationships/hyperlink" TargetMode="External" Target="https://www.e-tar.lt/portal/lt/legalAct/TAR.6B1927C58182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E9"/>
    <w:rsid w:val="0063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34AE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34A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2081</Words>
  <Characters>1187</Characters>
  <Application>Microsoft Office Word</Application>
  <DocSecurity>0</DocSecurity>
  <Lines>9</Lines>
  <Paragraphs>6</Paragraphs>
  <ScaleCrop>false</ScaleCrop>
  <Company/>
  <LinksUpToDate>false</LinksUpToDate>
  <CharactersWithSpaces>3262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2015-10-04T04:30:00Z</dcterms:created>
  <dc:creator>Rima</dc:creator>
  <lastModifiedBy>TRAPINSKIENĖ Aušrinė</lastModifiedBy>
  <dcterms:modified xsi:type="dcterms:W3CDTF">2019-02-25T13:04:00Z</dcterms:modified>
  <revision>3</revision>
  <dc:title>LIETUVOS RESPUBLIKOS OPERATYVINĖS VEIKLOS ĮSTATYMO 3, 17 STRAIPSNIŲ IR PENKTOJO SKIRSNIO PAVADINIMO PAKEITIMO IR PAPILDYMO ĮSTATYMAS</dc:title>
</coreProperties>
</file>