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BAUDŽIAMOJO PROCESO KODEKSO 77</w:t>
      </w:r>
      <w:r>
        <w:rPr>
          <w:b/>
          <w:bCs/>
          <w:caps/>
          <w:color w:val="000000"/>
          <w:vertAlign w:val="superscript"/>
        </w:rPr>
        <w:t>2</w:t>
      </w:r>
      <w:r>
        <w:rPr>
          <w:b/>
          <w:bCs/>
          <w:caps/>
          <w:color w:val="000000"/>
        </w:rPr>
        <w:t xml:space="preserve">, 170 IR 181 STRAIPSNIŲ PAKEITIMO </w:t>
        <w:br/>
        <w:t>Į S T A T Y M A 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2012 m. spalio 2 d. Nr. XI-2240 </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(Žin., </w:t>
      </w:r>
      <w:r>
        <w:rPr>
          <w:caps/>
          <w:color w:val="000000"/>
        </w:rPr>
        <w:t>2002, N</w:t>
      </w:r>
      <w:r>
        <w:rPr>
          <w:color w:val="000000"/>
        </w:rPr>
        <w:t>r</w:t>
      </w:r>
      <w:r>
        <w:rPr>
          <w:caps/>
          <w:color w:val="000000"/>
        </w:rPr>
        <w:t xml:space="preserve">. </w:t>
      </w:r>
      <w:fldSimple w:instr="HYPERLINK https://www.e-tar.lt/portal/lt/legalAct/TAR.EC588C321777 \t _blank">
        <w:r>
          <w:rPr>
            <w:color w:val="0000FF" w:themeColor="hyperlink"/>
            <w:u w:val="single"/>
          </w:rPr>
          <w:t>37-1341</w:t>
        </w:r>
      </w:fldSimple>
      <w:r>
        <w:rPr>
          <w:color w:val="000000"/>
        </w:rPr>
        <w:t xml:space="preserve">; 2004, Nr. </w:t>
      </w:r>
      <w:fldSimple w:instr="HYPERLINK https://www.e-tar.lt/portal/lt/legalAct/TAR.178605FBA01E \t _blank">
        <w:r>
          <w:rPr>
            <w:color w:val="0000FF" w:themeColor="hyperlink"/>
            <w:u w:val="single"/>
          </w:rPr>
          <w:t>115-4276</w:t>
        </w:r>
      </w:fldSimple>
      <w:r>
        <w:rPr>
          <w:color w:val="000000"/>
        </w:rPr>
        <w:t xml:space="preserve">; 2007, Nr. </w:t>
      </w:r>
      <w:fldSimple w:instr="HYPERLINK https://www.e-tar.lt/portal/lt/legalAct/TAR.BCCB8FD78166 \t _blank">
        <w:r>
          <w:rPr>
            <w:color w:val="0000FF" w:themeColor="hyperlink"/>
            <w:u w:val="single"/>
          </w:rPr>
          <w:t>81-3312</w:t>
        </w:r>
      </w:fldSimple>
      <w:r>
        <w:rPr>
          <w:color w:val="000000"/>
        </w:rPr>
        <w:t xml:space="preserve">; 2010, Nr. </w:t>
      </w:r>
      <w:fldSimple w:instr="HYPERLINK https://www.e-tar.lt/portal/lt/legalAct/TAR.72A530A7A725 \t _blank">
        <w:r>
          <w:rPr>
            <w:color w:val="0000FF" w:themeColor="hyperlink"/>
            <w:u w:val="single"/>
          </w:rPr>
          <w:t>113-5742</w:t>
        </w:r>
      </w:fldSimple>
      <w:r>
        <w:rPr>
          <w:color w:val="000000"/>
        </w:rPr>
        <w:t>,</w:t>
      </w:r>
    </w:p>
    <w:p>
      <w:pPr>
        <w:keepLines/>
        <w:widowControl w:val="0"/>
        <w:suppressAutoHyphens/>
        <w:jc w:val="center"/>
        <w:rPr>
          <w:color w:val="000000"/>
        </w:rPr>
      </w:pPr>
      <w:r>
        <w:rPr>
          <w:color w:val="000000"/>
        </w:rPr>
        <w:t>Nr. 157-7981; 2011, Nr. 81-3965)</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77</w:t>
      </w:r>
      <w:r>
        <w:rPr>
          <w:b/>
          <w:bCs/>
          <w:color w:val="000000"/>
          <w:vertAlign w:val="superscript"/>
        </w:rPr>
        <w:t>2</w:t>
      </w:r>
      <w:r>
        <w:rPr>
          <w:b/>
          <w:bCs/>
          <w:color w:val="000000"/>
        </w:rPr>
        <w:t xml:space="preserve"> straipsnio 5 dalies 1 punkto pakeitimas</w:t>
      </w:r>
    </w:p>
    <w:p>
      <w:pPr>
        <w:widowControl w:val="0"/>
        <w:suppressAutoHyphens/>
        <w:ind w:firstLine="567"/>
        <w:jc w:val="both"/>
        <w:rPr>
          <w:color w:val="000000"/>
        </w:rPr>
      </w:pPr>
      <w:r>
        <w:rPr>
          <w:color w:val="000000"/>
        </w:rPr>
        <w:t>77</w:t>
      </w:r>
      <w:r>
        <w:rPr>
          <w:color w:val="000000"/>
          <w:vertAlign w:val="superscript"/>
        </w:rPr>
        <w:t>2</w:t>
      </w:r>
      <w:r>
        <w:rPr>
          <w:color w:val="000000"/>
        </w:rPr>
        <w:t xml:space="preserve"> straipsnio 5 dalies 1 punkte vietoj žodžių „vykstančiam operatyviniam tyrimui“ įrašyti žodžius „vykstančiai kriminalinei žvalgybai“ ir šį punktą išdėstyti taip:</w:t>
      </w:r>
    </w:p>
    <w:p>
      <w:pPr>
        <w:widowControl w:val="0"/>
        <w:suppressAutoHyphens/>
        <w:ind w:firstLine="567"/>
        <w:jc w:val="both"/>
        <w:rPr>
          <w:color w:val="000000"/>
        </w:rPr>
      </w:pPr>
      <w:r>
        <w:rPr>
          <w:color w:val="000000"/>
        </w:rPr>
        <w:t>„</w:t>
      </w:r>
      <w:r>
        <w:rPr>
          <w:color w:val="000000"/>
        </w:rPr>
        <w:t>1</w:t>
      </w:r>
      <w:r>
        <w:rPr>
          <w:color w:val="000000"/>
        </w:rPr>
        <w:t>) turto ar įrodymų arešto akto vykdymas pakenktų vykstančiai kriminalinei žvalgybai arba baudžiamajam procesui;“.</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170 straipsnio 3 dalies pakeitimas</w:t>
      </w:r>
    </w:p>
    <w:p>
      <w:pPr>
        <w:widowControl w:val="0"/>
        <w:suppressAutoHyphens/>
        <w:ind w:firstLine="567"/>
        <w:jc w:val="both"/>
        <w:rPr>
          <w:color w:val="000000"/>
        </w:rPr>
      </w:pPr>
      <w:r>
        <w:rPr>
          <w:color w:val="000000"/>
        </w:rPr>
        <w:t>170 straipsnio 3 dalyje po žodžio „nutarimus“ įrašyti žodžius „paveda kriminalinės žvalgybos subjektams panaudoti kriminalinės žvalgybos informacijos rinkimo būdus ar priemones, kuriomis nėra ribojamos šio Kodekso 44 straipsnio 9 dalyje numatytos asmens teisės“ ir šią dalį išdėstyti taip:</w:t>
      </w:r>
    </w:p>
    <w:p>
      <w:pPr>
        <w:widowControl w:val="0"/>
        <w:suppressAutoHyphens/>
        <w:ind w:firstLine="567"/>
        <w:jc w:val="both"/>
        <w:rPr>
          <w:color w:val="000000"/>
        </w:rPr>
      </w:pPr>
      <w:r>
        <w:rPr>
          <w:color w:val="000000"/>
        </w:rPr>
        <w:t>„</w:t>
      </w:r>
      <w:r>
        <w:rPr>
          <w:color w:val="000000"/>
        </w:rPr>
        <w:t>3</w:t>
      </w:r>
      <w:r>
        <w:rPr>
          <w:color w:val="000000"/>
        </w:rPr>
        <w:t>. Prokuroras duoda ikiteisminio tyrimo pareigūnams privalomus nurodymus, panaikina neteisėtus ar nepagrįstus jų nutarimus, paveda kriminalinės žvalgybos subjektams panaudoti kriminalinės žvalgybos informacijos rinkimo būdus ar priemones, kuriomis nėra ribojamos šio Kodekso 44 straipsnio 9 dalyje numatytos asmens teisės.“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181 straipsnio 6 dalies 4 punkto pakeitimas</w:t>
      </w:r>
    </w:p>
    <w:p>
      <w:pPr>
        <w:widowControl w:val="0"/>
        <w:suppressAutoHyphens/>
        <w:ind w:firstLine="567"/>
        <w:jc w:val="both"/>
        <w:rPr>
          <w:b/>
          <w:bCs/>
          <w:color w:val="000000"/>
        </w:rPr>
      </w:pPr>
      <w:r>
        <w:rPr>
          <w:color w:val="000000"/>
        </w:rPr>
        <w:t>181 straipsnio 6 dalies 4 punkte vietoj žodžių „atliekant operatyvinius veiksmus“ įrašyti žodžius „panaudojus kriminalinės žvalgybos informacijos rinkimo būdus ir priemones“, vietoj žodžių „operatyvinės veikos“ įrašyti žodžius „kriminalinės žvalgybos“ ir šį punktą išdėstyti taip:</w:t>
      </w:r>
    </w:p>
    <w:p>
      <w:pPr>
        <w:widowControl w:val="0"/>
        <w:suppressAutoHyphens/>
        <w:ind w:firstLine="567"/>
        <w:jc w:val="both"/>
        <w:rPr>
          <w:color w:val="000000"/>
        </w:rPr>
      </w:pPr>
      <w:r>
        <w:rPr>
          <w:color w:val="000000"/>
        </w:rPr>
        <w:t>„</w:t>
      </w:r>
      <w:r>
        <w:rPr>
          <w:color w:val="000000"/>
        </w:rPr>
        <w:t>4</w:t>
      </w:r>
      <w:r>
        <w:rPr>
          <w:color w:val="000000"/>
        </w:rPr>
        <w:t>) užfiksuoti proceso veiksmų protokoluose ir jų prieduose (nuotraukose, negatyvuose, garso, vaizdo įrašuose, skaitmeninės informacijos laikmenose ir kitaip fiksuojant techninių priemonių panaudojimo rezultatus), kai informacija gauta panaudojus kriminalinės žvalgybos informacijos rinkimo būdus ir priemones Lietuvos Respublikos kriminalinės žvalgybos įstatymo ar šio Kodekso 154, 155, 158, 159, 160 straipsniuose nustatyta tvarka;“.</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2013 m. sausio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1960</Characters>
  <Application>Microsoft Office Word</Application>
  <DocSecurity>4</DocSecurity>
  <Lines>46</Lines>
  <Paragraphs>21</Paragraphs>
  <ScaleCrop>false</ScaleCrop>
  <Company/>
  <LinksUpToDate>false</LinksUpToDate>
  <CharactersWithSpaces>2231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2015-10-01T04:13:00Z</dcterms:created>
  <dc:creator>Rima</dc:creator>
  <lastModifiedBy>Adlib User</lastModifiedBy>
  <dcterms:modified xsi:type="dcterms:W3CDTF">2015-10-01T04:13:00Z</dcterms:modified>
  <revision>2</revision>
  <dc:title>LIETUVOS RESPUBLIKOS BAUDŽIAMOJO PROCESO KODEKSO 772, 170 IR 181 STRAIPSNIŲ PAKEITIMO ĮSTATYMAS</dc:title>
</coreProperties>
</file>