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ŠILUMOS ŪKIO ĮSTATYMO 20 STRAIPSNIO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ind w:firstLine="567"/>
        <w:jc w:val="both"/>
        <w:rPr>
          <w:b/>
          <w:bCs/>
          <w:color w:val="000000"/>
        </w:rPr>
      </w:pPr>
    </w:p>
    <w:p>
      <w:pPr>
        <w:keepLines/>
        <w:widowControl w:val="0"/>
        <w:suppressAutoHyphens/>
        <w:jc w:val="center"/>
        <w:rPr>
          <w:color w:val="000000"/>
        </w:rPr>
      </w:pPr>
      <w:r>
        <w:rPr>
          <w:color w:val="000000"/>
        </w:rPr>
        <w:t>2012 m. birželio 28 d. Nr. XI-2146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2010, Nr. </w:t>
      </w:r>
      <w:fldSimple w:instr="HYPERLINK https://www.e-tar.lt/portal/lt/legalAct/TAR.A1311C5AC5DA \t _blank">
        <w:r>
          <w:rPr>
            <w:color w:val="0000FF" w:themeColor="hyperlink"/>
            <w:u w:val="single"/>
          </w:rPr>
          <w:t>1-6</w:t>
        </w:r>
      </w:fldSimple>
      <w:r>
        <w:rPr>
          <w:color w:val="000000"/>
        </w:rPr>
        <w:t xml:space="preserve">; 2011, Nr. </w:t>
      </w:r>
      <w:fldSimple w:instr="HYPERLINK https://www.e-tar.lt/portal/lt/legalAct/TAR.3218F3F7DC5D \t _blank">
        <w:r>
          <w:rPr>
            <w:color w:val="0000FF" w:themeColor="hyperlink"/>
            <w:u w:val="single"/>
          </w:rPr>
          <w:t>123-5816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20 straipsnio 2 ir 4 dalių pakeitimas</w:t>
      </w:r>
    </w:p>
    <w:p>
      <w:pPr>
        <w:widowControl w:val="0"/>
        <w:suppressAutoHyphens/>
        <w:ind w:firstLine="567"/>
        <w:jc w:val="both"/>
        <w:rPr>
          <w:color w:val="000000"/>
        </w:rPr>
      </w:pPr>
      <w:r>
        <w:rPr>
          <w:color w:val="000000"/>
        </w:rPr>
        <w:t>1</w:t>
      </w:r>
      <w:r>
        <w:rPr>
          <w:color w:val="000000"/>
        </w:rPr>
        <w:t>. Pakeisti 20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Pastato šildymo ir karšto vandens sistemos prižiūrėtoju (eksploatuotoju) negali būti šilumos tiekėjas ar asmenys, susiję su šilumos tiekėju darbo santykiais, ar šilumai gaminti naudojamo kuro, šilumos tiekimo veiklai naudojamų apskaitos prietaisų gamintojai, taip pat asmenys, kurie verčiasi šilumai gaminti naudojamo kuro didmenine ar mažmenine prekyba, ar asmenys, kartu su išvardytais asmenimis priklausantys susijusių ūkio subjektų grupei pagal Konkurencijos įstatymą.“</w:t>
      </w:r>
    </w:p>
    <w:p>
      <w:pPr>
        <w:widowControl w:val="0"/>
        <w:suppressAutoHyphens/>
        <w:ind w:firstLine="567"/>
        <w:jc w:val="both"/>
        <w:rPr>
          <w:color w:val="000000"/>
        </w:rPr>
      </w:pPr>
      <w:r>
        <w:rPr>
          <w:color w:val="000000"/>
        </w:rPr>
        <w:t>2</w:t>
      </w:r>
      <w:r>
        <w:rPr>
          <w:color w:val="000000"/>
        </w:rPr>
        <w:t>. Pakeisti 20 straipsnio 4 dalį ir ją išdėstyti taip:</w:t>
      </w:r>
    </w:p>
    <w:p>
      <w:pPr>
        <w:widowControl w:val="0"/>
        <w:suppressAutoHyphens/>
        <w:ind w:firstLine="567"/>
        <w:jc w:val="both"/>
        <w:rPr>
          <w:color w:val="000000"/>
        </w:rPr>
      </w:pPr>
      <w:r>
        <w:rPr>
          <w:color w:val="000000"/>
        </w:rPr>
        <w:t>„</w:t>
      </w:r>
      <w:r>
        <w:rPr>
          <w:color w:val="000000"/>
        </w:rPr>
        <w:t>4</w:t>
      </w:r>
      <w:r>
        <w:rPr>
          <w:color w:val="000000"/>
        </w:rPr>
        <w:t>. Šio straipsnio 2 dalyje nustatytas draudimas netaikomas prižiūrint daugiabučio namo šildymo ir karšto vandens sistemas pastatuose, esančiuose gyvenamojoje vietovėje, kurioje, Lietuvos statistikos departamento duomenimis, gyvena mažiau negu 150 000 gyventojų, jeigu savivaldybės taryba nenusprendžia kitaip. Šis draudimas netaikomas šilumos tiekimo įmonėms, aptarnaujančioms mažiau kaip 5 000 prijungtų vartotojų, arba šilumos tiekimo įmonėms, per metus realizuojančioms mažiau negu 50 000 MWh šilumos, taip pat tais atvejais, kai atestuotas pastato šildymo ir karšto vandens sistemos prižiūrėtojas (eksploatuotojas) yra fizinis asmuo, kuris gyvena tame pastate.“</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1420</Characters>
  <Application>Microsoft Office Word</Application>
  <DocSecurity>4</DocSecurity>
  <Lines>33</Lines>
  <Paragraphs>16</Paragraphs>
  <ScaleCrop>false</ScaleCrop>
  <Company/>
  <LinksUpToDate>false</LinksUpToDate>
  <CharactersWithSpaces>1619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2015-09-04T16:53:00Z</dcterms:created>
  <dc:creator>Rima</dc:creator>
  <lastModifiedBy>Adlib User</lastModifiedBy>
  <dcterms:modified xsi:type="dcterms:W3CDTF">2015-09-04T16:53:00Z</dcterms:modified>
  <revision>2</revision>
  <dc:title>LIETUVOS RESPUBLIKOS ŠILUMOS ŪKIO ĮSTATYMO 20 STRAIPSNIO PAKEITIMO ĮSTATYMAS</dc:title>
</coreProperties>
</file>