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FEFE" w14:textId="77777777" w:rsidR="00DA39C0" w:rsidRDefault="007C6A44">
      <w:pPr>
        <w:keepLines/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  <w:lang w:val="en-US"/>
        </w:rPr>
        <w:pict w14:anchorId="6C83FF1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aps/>
          <w:color w:val="000000"/>
        </w:rPr>
        <w:t>Lietuvos Respublikos Vyriausybės</w:t>
      </w:r>
    </w:p>
    <w:p w14:paraId="6C83FEFF" w14:textId="77777777" w:rsidR="00DA39C0" w:rsidRDefault="007C6A44">
      <w:pPr>
        <w:keepLines/>
        <w:widowControl w:val="0"/>
        <w:suppressAutoHyphens/>
        <w:jc w:val="center"/>
        <w:rPr>
          <w:color w:val="000000"/>
        </w:rPr>
      </w:pPr>
      <w:r>
        <w:rPr>
          <w:caps/>
          <w:color w:val="000000"/>
        </w:rPr>
        <w:t>n u t a r i m a s</w:t>
      </w:r>
    </w:p>
    <w:p w14:paraId="6C83FF00" w14:textId="77777777" w:rsidR="00DA39C0" w:rsidRDefault="00DA39C0">
      <w:pPr>
        <w:widowControl w:val="0"/>
        <w:suppressAutoHyphens/>
        <w:ind w:firstLine="567"/>
        <w:jc w:val="both"/>
        <w:rPr>
          <w:color w:val="000000"/>
        </w:rPr>
      </w:pPr>
    </w:p>
    <w:p w14:paraId="6C83FF01" w14:textId="77777777" w:rsidR="00DA39C0" w:rsidRDefault="007C6A44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VYRIAUSYBĖS 2004 M. RUGSĖJO 2 D. NUTARIMO NR. 1118 „DĖL NELAIMINGŲ ATSITIKIMŲ DARBE TYRIMO IR APSKAITOS NUOSTATŲ PATVIRTINIMO“ PAKEITIMO</w:t>
      </w:r>
    </w:p>
    <w:p w14:paraId="6C83FF02" w14:textId="77777777" w:rsidR="00DA39C0" w:rsidRDefault="00DA39C0">
      <w:pPr>
        <w:widowControl w:val="0"/>
        <w:suppressAutoHyphens/>
        <w:ind w:firstLine="567"/>
        <w:jc w:val="both"/>
        <w:rPr>
          <w:color w:val="000000"/>
        </w:rPr>
      </w:pPr>
    </w:p>
    <w:p w14:paraId="6C83FF03" w14:textId="77777777" w:rsidR="00DA39C0" w:rsidRDefault="007C6A4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</w:t>
      </w:r>
      <w:r>
        <w:rPr>
          <w:color w:val="000000"/>
        </w:rPr>
        <w:t>. gegužės 16 d. Nr. 524</w:t>
      </w:r>
    </w:p>
    <w:p w14:paraId="6C83FF04" w14:textId="77777777" w:rsidR="00DA39C0" w:rsidRDefault="007C6A44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C83FF05" w14:textId="77777777" w:rsidR="00DA39C0" w:rsidRDefault="00DA39C0">
      <w:pPr>
        <w:widowControl w:val="0"/>
        <w:suppressAutoHyphens/>
        <w:ind w:firstLine="567"/>
        <w:jc w:val="both"/>
        <w:rPr>
          <w:color w:val="000000"/>
        </w:rPr>
      </w:pPr>
    </w:p>
    <w:p w14:paraId="6C83FF06" w14:textId="77777777" w:rsidR="00DA39C0" w:rsidRDefault="007C6A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Lietuvos Respublikos Vyriausybė</w:t>
      </w:r>
      <w:r>
        <w:rPr>
          <w:color w:val="000000"/>
          <w:spacing w:val="67"/>
        </w:rPr>
        <w:t xml:space="preserve"> nutaria</w:t>
      </w:r>
      <w:r>
        <w:rPr>
          <w:color w:val="000000"/>
        </w:rPr>
        <w:t>:</w:t>
      </w:r>
    </w:p>
    <w:p w14:paraId="6C83FF07" w14:textId="77777777" w:rsidR="00DA39C0" w:rsidRDefault="007C6A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Nelaimingų atsitikimų darbe tyrimo ir apskaitos nuostatus, patvirtintus Lietuvos Respublikos Vyriausybės 2004 m. rugsėjo 2 d. nutarimu Nr. 1118 „Dėl Nelaimingų atsiti</w:t>
      </w:r>
      <w:r>
        <w:rPr>
          <w:color w:val="000000"/>
        </w:rPr>
        <w:t xml:space="preserve">kimų darbe tyrimo ir apskaitos nuostatų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136-4945</w:t>
        </w:r>
      </w:hyperlink>
      <w:r>
        <w:rPr>
          <w:color w:val="000000"/>
        </w:rPr>
        <w:t>), ir išdėstyti 35 punktą taip:</w:t>
      </w:r>
    </w:p>
    <w:p w14:paraId="6C83FF08" w14:textId="77777777" w:rsidR="00DA39C0" w:rsidRDefault="007C6A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35</w:t>
      </w:r>
      <w:r>
        <w:rPr>
          <w:color w:val="000000"/>
        </w:rPr>
        <w:t>. Valstybinės darbo inspekcijos inspektorius, tirdamas nelaim</w:t>
      </w:r>
      <w:r>
        <w:rPr>
          <w:color w:val="000000"/>
        </w:rPr>
        <w:t>ingą atsitikimą darbe, prireikus kviečia dalyvauti atliekant tyrimą visuomenės sveikatos centro apskrityje atstovą, potencialiai pavojingų įrenginių techninės būklės tikrinimo įstaigų ekspertus, specialistus, suinteresuotų įstaigų atstovus, kurie privalo p</w:t>
      </w:r>
      <w:r>
        <w:rPr>
          <w:color w:val="000000"/>
        </w:rPr>
        <w:t>ateikti tyrimui atlikti reikalingas išvadas ar informaciją. Nelaimingam atsitikimui darbe tirti Valstybinės darbo inspekcijos inspektorius gali pasitelkti reikiamus ekspertus, o prireikus Valstybinės darbo inspekcijos teritorinio skyriaus vedėjas dėl ekspe</w:t>
      </w:r>
      <w:r>
        <w:rPr>
          <w:color w:val="000000"/>
        </w:rPr>
        <w:t>rtizių gali kreiptis į atitinkamas institucijas, įstaigas ir organizacijas. Ekspertizės skiriamos Lietuvos Respublikos vyriausiojo valstybinio darbo inspektoriaus nustatyta tvarka.“</w:t>
      </w:r>
    </w:p>
    <w:p w14:paraId="6C83FF09" w14:textId="77777777" w:rsidR="00DA39C0" w:rsidRDefault="007C6A44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nutarimas įsigalioja 2012 m. liepos 1 dieną.</w:t>
      </w:r>
    </w:p>
    <w:p w14:paraId="6C83FF0A" w14:textId="77777777" w:rsidR="00DA39C0" w:rsidRDefault="00DA39C0">
      <w:pPr>
        <w:widowControl w:val="0"/>
        <w:suppressAutoHyphens/>
        <w:ind w:firstLine="567"/>
        <w:jc w:val="both"/>
        <w:rPr>
          <w:color w:val="000000"/>
        </w:rPr>
      </w:pPr>
    </w:p>
    <w:p w14:paraId="59DA4714" w14:textId="77777777" w:rsidR="007C6A44" w:rsidRDefault="007C6A44">
      <w:pPr>
        <w:widowControl w:val="0"/>
        <w:suppressAutoHyphens/>
        <w:ind w:firstLine="567"/>
        <w:jc w:val="both"/>
        <w:rPr>
          <w:color w:val="000000"/>
        </w:rPr>
      </w:pPr>
    </w:p>
    <w:p w14:paraId="6C83FF0B" w14:textId="77777777" w:rsidR="00DA39C0" w:rsidRDefault="007C6A44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6C83FF0C" w14:textId="4E0C7449" w:rsidR="00DA39C0" w:rsidRDefault="007C6A44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Ministras </w:t>
      </w:r>
      <w:r>
        <w:rPr>
          <w:caps/>
          <w:color w:val="000000"/>
        </w:rPr>
        <w:t>Pirmininkas</w:t>
      </w:r>
      <w:r>
        <w:rPr>
          <w:caps/>
          <w:color w:val="000000"/>
        </w:rPr>
        <w:tab/>
        <w:t>Andrius Kubilius</w:t>
      </w:r>
    </w:p>
    <w:p w14:paraId="6C83FF0D" w14:textId="77777777" w:rsidR="00DA39C0" w:rsidRDefault="00DA39C0">
      <w:pPr>
        <w:widowControl w:val="0"/>
        <w:tabs>
          <w:tab w:val="right" w:pos="9071"/>
        </w:tabs>
        <w:suppressAutoHyphens/>
        <w:ind w:firstLine="567"/>
        <w:jc w:val="both"/>
        <w:rPr>
          <w:color w:val="000000"/>
        </w:rPr>
      </w:pPr>
    </w:p>
    <w:p w14:paraId="25E5A8C1" w14:textId="77777777" w:rsidR="007C6A44" w:rsidRDefault="007C6A44">
      <w:pPr>
        <w:widowControl w:val="0"/>
        <w:tabs>
          <w:tab w:val="right" w:pos="9071"/>
        </w:tabs>
        <w:suppressAutoHyphens/>
        <w:ind w:firstLine="567"/>
        <w:jc w:val="both"/>
        <w:rPr>
          <w:color w:val="000000"/>
        </w:rPr>
      </w:pPr>
    </w:p>
    <w:p w14:paraId="7687A976" w14:textId="77777777" w:rsidR="007C6A44" w:rsidRDefault="007C6A44">
      <w:pPr>
        <w:widowControl w:val="0"/>
        <w:tabs>
          <w:tab w:val="right" w:pos="9071"/>
        </w:tabs>
        <w:suppressAutoHyphens/>
        <w:ind w:firstLine="567"/>
        <w:jc w:val="both"/>
        <w:rPr>
          <w:color w:val="000000"/>
        </w:rPr>
      </w:pPr>
      <w:bookmarkStart w:id="0" w:name="_GoBack"/>
      <w:bookmarkEnd w:id="0"/>
    </w:p>
    <w:p w14:paraId="6C83FF0E" w14:textId="77777777" w:rsidR="00DA39C0" w:rsidRDefault="007C6A44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Socialinės apsaugos ir darbo ministras</w:t>
      </w:r>
      <w:r>
        <w:rPr>
          <w:caps/>
          <w:color w:val="000000"/>
        </w:rPr>
        <w:tab/>
        <w:t>Donatas Jankauskas</w:t>
      </w:r>
    </w:p>
    <w:p w14:paraId="6C83FF0F" w14:textId="7A497E2B" w:rsidR="00DA39C0" w:rsidRDefault="00DA39C0">
      <w:pPr>
        <w:widowControl w:val="0"/>
        <w:suppressAutoHyphens/>
        <w:ind w:firstLine="567"/>
        <w:jc w:val="both"/>
        <w:rPr>
          <w:color w:val="000000"/>
        </w:rPr>
      </w:pPr>
    </w:p>
    <w:p w14:paraId="6C83FF11" w14:textId="3007DBCD" w:rsidR="00DA39C0" w:rsidRDefault="007C6A44"/>
    <w:sectPr w:rsidR="00DA3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3FF15" w14:textId="77777777" w:rsidR="00DA39C0" w:rsidRDefault="007C6A44">
      <w:r>
        <w:separator/>
      </w:r>
    </w:p>
  </w:endnote>
  <w:endnote w:type="continuationSeparator" w:id="0">
    <w:p w14:paraId="6C83FF16" w14:textId="77777777" w:rsidR="00DA39C0" w:rsidRDefault="007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FF19" w14:textId="77777777" w:rsidR="00DA39C0" w:rsidRDefault="00DA39C0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FF1A" w14:textId="77777777" w:rsidR="00DA39C0" w:rsidRDefault="00DA39C0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FF1C" w14:textId="77777777" w:rsidR="00DA39C0" w:rsidRDefault="00DA39C0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3FF13" w14:textId="77777777" w:rsidR="00DA39C0" w:rsidRDefault="007C6A44">
      <w:r>
        <w:separator/>
      </w:r>
    </w:p>
  </w:footnote>
  <w:footnote w:type="continuationSeparator" w:id="0">
    <w:p w14:paraId="6C83FF14" w14:textId="77777777" w:rsidR="00DA39C0" w:rsidRDefault="007C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FF17" w14:textId="77777777" w:rsidR="00DA39C0" w:rsidRDefault="00DA39C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FF18" w14:textId="77777777" w:rsidR="00DA39C0" w:rsidRDefault="00DA39C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FF1B" w14:textId="77777777" w:rsidR="00DA39C0" w:rsidRDefault="00DA39C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F7"/>
    <w:rsid w:val="00022CF7"/>
    <w:rsid w:val="007C6A44"/>
    <w:rsid w:val="00D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3F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C6A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C6A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F1B122D714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40"/>
    <w:rsid w:val="0032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3D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23D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2015-09-25T02:14:00Z</dcterms:created>
  <dc:creator>Rima</dc:creator>
  <lastModifiedBy>BODIN Aušra</lastModifiedBy>
  <dcterms:modified xsi:type="dcterms:W3CDTF">2016-09-09T12:12:00Z</dcterms:modified>
  <revision>3</revision>
  <dc:title>LIETUVOS RESPUBLIKOS VYRIAUSYBĖS</dc:title>
</coreProperties>
</file>