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F3" w:rsidRDefault="00BC0B41">
      <w:pPr>
        <w:jc w:val="center"/>
        <w:rPr>
          <w:b/>
          <w:szCs w:val="24"/>
        </w:rPr>
      </w:pPr>
      <w:r>
        <w:rPr>
          <w:b/>
          <w:szCs w:val="24"/>
        </w:rPr>
        <w:t>LIETUVOS RESPUBLIKOS VYRIAUSYBĖ</w:t>
      </w:r>
    </w:p>
    <w:p w:rsidR="00721FF3" w:rsidRDefault="00BC0B41">
      <w:pPr>
        <w:jc w:val="center"/>
        <w:rPr>
          <w:b/>
          <w:szCs w:val="24"/>
        </w:rPr>
      </w:pPr>
      <w:r>
        <w:rPr>
          <w:b/>
          <w:szCs w:val="24"/>
        </w:rPr>
        <w:t>N U T A R I M A S</w:t>
      </w:r>
    </w:p>
    <w:p w:rsidR="00721FF3" w:rsidRDefault="00721FF3">
      <w:pPr>
        <w:jc w:val="center"/>
        <w:rPr>
          <w:szCs w:val="24"/>
        </w:rPr>
      </w:pPr>
    </w:p>
    <w:p w:rsidR="00721FF3" w:rsidRDefault="00BC0B41">
      <w:pPr>
        <w:jc w:val="center"/>
        <w:rPr>
          <w:szCs w:val="24"/>
        </w:rPr>
      </w:pPr>
      <w:r>
        <w:rPr>
          <w:szCs w:val="24"/>
        </w:rPr>
        <w:t>1990 m. birželio 5 d. Nr. 199</w:t>
      </w:r>
    </w:p>
    <w:p w:rsidR="00721FF3" w:rsidRDefault="00BC0B41">
      <w:pPr>
        <w:jc w:val="center"/>
        <w:rPr>
          <w:szCs w:val="24"/>
        </w:rPr>
      </w:pPr>
      <w:r>
        <w:rPr>
          <w:szCs w:val="24"/>
        </w:rPr>
        <w:t>Vilnius</w:t>
      </w:r>
    </w:p>
    <w:p w:rsidR="00721FF3" w:rsidRDefault="00721FF3">
      <w:pPr>
        <w:jc w:val="both"/>
        <w:rPr>
          <w:szCs w:val="24"/>
        </w:rPr>
      </w:pPr>
    </w:p>
    <w:p w:rsidR="00721FF3" w:rsidRDefault="00721FF3">
      <w:pPr>
        <w:jc w:val="both"/>
        <w:rPr>
          <w:szCs w:val="24"/>
        </w:rPr>
      </w:pPr>
    </w:p>
    <w:p w:rsidR="00721FF3" w:rsidRDefault="00BC0B41">
      <w:pPr>
        <w:jc w:val="center"/>
        <w:rPr>
          <w:b/>
          <w:szCs w:val="24"/>
        </w:rPr>
      </w:pPr>
      <w:r>
        <w:rPr>
          <w:b/>
          <w:szCs w:val="24"/>
        </w:rPr>
        <w:t>DĖL SPAUDINIŲ PRIVALOMŲJŲ EGZEMPLIORIŲ SIUNTINĖJIMO TVARKOS</w:t>
      </w:r>
    </w:p>
    <w:p w:rsidR="00721FF3" w:rsidRDefault="00721FF3">
      <w:pPr>
        <w:jc w:val="both"/>
        <w:rPr>
          <w:szCs w:val="24"/>
        </w:rPr>
      </w:pPr>
    </w:p>
    <w:p w:rsidR="00721FF3" w:rsidRDefault="00721FF3">
      <w:pPr>
        <w:jc w:val="both"/>
        <w:rPr>
          <w:szCs w:val="24"/>
        </w:rPr>
      </w:pPr>
    </w:p>
    <w:p w:rsidR="00721FF3" w:rsidRDefault="00BC0B41">
      <w:pPr>
        <w:ind w:firstLine="720"/>
        <w:jc w:val="both"/>
        <w:rPr>
          <w:szCs w:val="24"/>
        </w:rPr>
      </w:pPr>
      <w:r>
        <w:rPr>
          <w:szCs w:val="24"/>
        </w:rPr>
        <w:t>Lietuvos Respublikos Vyriausybė n u t a r i a:</w:t>
      </w:r>
    </w:p>
    <w:p w:rsidR="00721FF3" w:rsidRDefault="00BC0B41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Įpareigoti Respublikos poligrafijos įmones, taip</w:t>
      </w:r>
      <w:r>
        <w:rPr>
          <w:szCs w:val="24"/>
        </w:rPr>
        <w:t xml:space="preserve"> pat įstaigas ir organizacijas, pavienius asmenis, turinčius dauginimo aparatų (toliau vadinami "spaustuvėmis"):</w:t>
      </w:r>
    </w:p>
    <w:p w:rsidR="00721FF3" w:rsidRDefault="00BC0B41">
      <w:pPr>
        <w:ind w:firstLine="720"/>
        <w:jc w:val="both"/>
        <w:rPr>
          <w:szCs w:val="24"/>
        </w:rPr>
      </w:pPr>
      <w:r>
        <w:rPr>
          <w:szCs w:val="24"/>
        </w:rPr>
        <w:t>a</w:t>
      </w:r>
      <w:r>
        <w:rPr>
          <w:szCs w:val="24"/>
        </w:rPr>
        <w:t>) prieš atiduodant tiražą užsakovui, nemokamai išsiųsti iš pirmosios tiražo dalies jų gaminamų neslaptų spaudinių privalomuosius egzempliori</w:t>
      </w:r>
      <w:r>
        <w:rPr>
          <w:szCs w:val="24"/>
        </w:rPr>
        <w:t>us pagal priedėlį.</w:t>
      </w:r>
    </w:p>
    <w:p w:rsidR="00721FF3" w:rsidRDefault="00BC0B41">
      <w:pPr>
        <w:ind w:firstLine="720"/>
        <w:jc w:val="both"/>
        <w:rPr>
          <w:szCs w:val="24"/>
        </w:rPr>
      </w:pPr>
      <w:r>
        <w:rPr>
          <w:szCs w:val="24"/>
        </w:rPr>
        <w:t>Jeigu leidinys spausdinamas už Respublikos ribų, privalomuosius egzempliorius siunčia leidėjas.</w:t>
      </w:r>
    </w:p>
    <w:p w:rsidR="00721FF3" w:rsidRDefault="00BC0B41">
      <w:pPr>
        <w:ind w:firstLine="720"/>
        <w:jc w:val="both"/>
        <w:rPr>
          <w:szCs w:val="24"/>
        </w:rPr>
      </w:pPr>
      <w:r>
        <w:rPr>
          <w:szCs w:val="24"/>
        </w:rPr>
        <w:t>Nesiųstini tarnybinių dokumentų, griežtos apskaitos dokumentų, įvairių blankų, nuorašų privalomieji egzemplioriai.</w:t>
      </w:r>
    </w:p>
    <w:p w:rsidR="00721FF3" w:rsidRDefault="00BC0B41">
      <w:pPr>
        <w:ind w:firstLine="720"/>
        <w:jc w:val="both"/>
        <w:rPr>
          <w:szCs w:val="24"/>
        </w:rPr>
      </w:pPr>
      <w:proofErr w:type="spellStart"/>
      <w:r>
        <w:rPr>
          <w:szCs w:val="24"/>
        </w:rPr>
        <w:t>Spausdinių</w:t>
      </w:r>
      <w:proofErr w:type="spellEnd"/>
      <w:r>
        <w:rPr>
          <w:szCs w:val="24"/>
        </w:rPr>
        <w:t xml:space="preserve"> privalomųjų nem</w:t>
      </w:r>
      <w:r>
        <w:rPr>
          <w:szCs w:val="24"/>
        </w:rPr>
        <w:t>okamų egzempliorių gamybos bei siuntimo išlaidos įskaitomos į spaudinių gamybos kainą;</w:t>
      </w:r>
    </w:p>
    <w:p w:rsidR="00721FF3" w:rsidRDefault="00BC0B41">
      <w:pPr>
        <w:ind w:firstLine="720"/>
        <w:jc w:val="both"/>
        <w:rPr>
          <w:szCs w:val="24"/>
        </w:rPr>
      </w:pPr>
      <w:r>
        <w:rPr>
          <w:szCs w:val="24"/>
        </w:rPr>
        <w:t>b</w:t>
      </w:r>
      <w:r>
        <w:rPr>
          <w:szCs w:val="24"/>
        </w:rPr>
        <w:t xml:space="preserve">) privalomuosius mokamus egzempliorius bibliotekoms ir informacijos įstaigoms siųsti pagal Valstybinės tarpžinybinės bibliotekų komisijos prie Kultūros ir švietimo </w:t>
      </w:r>
      <w:r>
        <w:rPr>
          <w:szCs w:val="24"/>
        </w:rPr>
        <w:t>ministerijos patvirtintą sąrašą.</w:t>
      </w:r>
    </w:p>
    <w:p w:rsidR="00721FF3" w:rsidRDefault="00BC0B41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Spaudos kontrolės valdyba prie Vidaus reikalų ministerijos turi kontroliuoti spaustuves, kad spaudinių privalomieji nemokami ir mokami egzemplioriai būtų siunčiami laikantis šiame nutarime nustatytos tvarkos.</w:t>
      </w:r>
    </w:p>
    <w:p w:rsidR="00721FF3" w:rsidRDefault="00BC0B41"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Pripažinti netekusiais galios:</w:t>
      </w:r>
    </w:p>
    <w:p w:rsidR="00721FF3" w:rsidRDefault="00BC0B41">
      <w:pPr>
        <w:ind w:firstLine="720"/>
        <w:jc w:val="both"/>
        <w:rPr>
          <w:szCs w:val="24"/>
        </w:rPr>
      </w:pPr>
      <w:r>
        <w:rPr>
          <w:szCs w:val="24"/>
        </w:rPr>
        <w:t>Lietuvos TSR Ministrų Tarybos 1987 m. gruodžio 28 d. nutarimą Nr. 358 "Dėl spaudinių kontrolinių ir privalomųjų egzempliorių siuntinėjimo tvarkos tolesnio tobulinimo";</w:t>
      </w:r>
    </w:p>
    <w:p w:rsidR="00721FF3" w:rsidRDefault="00BC0B41">
      <w:pPr>
        <w:ind w:firstLine="720"/>
        <w:jc w:val="both"/>
        <w:rPr>
          <w:szCs w:val="24"/>
        </w:rPr>
      </w:pPr>
      <w:r>
        <w:rPr>
          <w:szCs w:val="24"/>
        </w:rPr>
        <w:t>Lietuvos TSR Ministrų Tarybos 1989 m. lapkričio 27 d. n</w:t>
      </w:r>
      <w:r>
        <w:rPr>
          <w:szCs w:val="24"/>
        </w:rPr>
        <w:t xml:space="preserve">utarimą Nr. 267 "Dėl Lietuvos TSR Ministrų Tarybos 1987 m. gruodžio 28 d. nutarimo Nr. 358 "Dėl spaudinių kontrolinių ir privalomųjų egzempliorių siuntinėjimo tvarkos tolesnio tobulinimo". </w:t>
      </w:r>
    </w:p>
    <w:p w:rsidR="00721FF3" w:rsidRDefault="00721FF3">
      <w:pPr>
        <w:jc w:val="both"/>
        <w:rPr>
          <w:szCs w:val="24"/>
        </w:rPr>
      </w:pPr>
    </w:p>
    <w:p w:rsidR="00721FF3" w:rsidRDefault="00721FF3">
      <w:pPr>
        <w:jc w:val="both"/>
        <w:rPr>
          <w:szCs w:val="24"/>
        </w:rPr>
      </w:pPr>
    </w:p>
    <w:p w:rsidR="00721FF3" w:rsidRDefault="00BC0B41">
      <w:pPr>
        <w:jc w:val="both"/>
        <w:rPr>
          <w:szCs w:val="24"/>
        </w:rPr>
      </w:pPr>
    </w:p>
    <w:p w:rsidR="00721FF3" w:rsidRDefault="00BC0B41">
      <w:pPr>
        <w:jc w:val="both"/>
        <w:rPr>
          <w:szCs w:val="24"/>
        </w:rPr>
      </w:pPr>
      <w:r>
        <w:rPr>
          <w:szCs w:val="24"/>
        </w:rPr>
        <w:t>Lietuvos Respublikos</w:t>
      </w:r>
    </w:p>
    <w:p w:rsidR="00721FF3" w:rsidRDefault="00BC0B41">
      <w:pPr>
        <w:jc w:val="both"/>
        <w:rPr>
          <w:szCs w:val="24"/>
        </w:rPr>
      </w:pPr>
      <w:r>
        <w:rPr>
          <w:szCs w:val="24"/>
        </w:rPr>
        <w:t>Ministrė 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>K. Prunskienė</w:t>
      </w:r>
      <w:r>
        <w:rPr>
          <w:szCs w:val="24"/>
        </w:rPr>
        <w:t xml:space="preserve"> </w:t>
      </w:r>
    </w:p>
    <w:p w:rsidR="00721FF3" w:rsidRDefault="00721FF3">
      <w:pPr>
        <w:jc w:val="both"/>
        <w:rPr>
          <w:szCs w:val="24"/>
        </w:rPr>
      </w:pPr>
    </w:p>
    <w:p w:rsidR="00721FF3" w:rsidRDefault="00721FF3">
      <w:pPr>
        <w:jc w:val="both"/>
        <w:rPr>
          <w:szCs w:val="24"/>
        </w:rPr>
      </w:pPr>
    </w:p>
    <w:p w:rsidR="00721FF3" w:rsidRDefault="00721FF3">
      <w:pPr>
        <w:jc w:val="both"/>
        <w:rPr>
          <w:szCs w:val="24"/>
        </w:rPr>
      </w:pPr>
    </w:p>
    <w:p w:rsidR="00721FF3" w:rsidRDefault="00BC0B41">
      <w:pPr>
        <w:jc w:val="both"/>
        <w:rPr>
          <w:szCs w:val="24"/>
        </w:rPr>
      </w:pPr>
      <w:r>
        <w:rPr>
          <w:szCs w:val="24"/>
        </w:rPr>
        <w:t>Lietuvos Respublikos</w:t>
      </w:r>
    </w:p>
    <w:p w:rsidR="00721FF3" w:rsidRDefault="00BC0B41">
      <w:pPr>
        <w:jc w:val="both"/>
        <w:rPr>
          <w:szCs w:val="24"/>
        </w:rPr>
      </w:pPr>
      <w:r>
        <w:rPr>
          <w:szCs w:val="24"/>
        </w:rPr>
        <w:t>Vyriausybės Reikalų valdytojas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proofErr w:type="spellStart"/>
      <w:r>
        <w:rPr>
          <w:szCs w:val="24"/>
        </w:rPr>
        <w:t>A.Mikulis</w:t>
      </w:r>
      <w:proofErr w:type="spellEnd"/>
      <w:r>
        <w:rPr>
          <w:szCs w:val="24"/>
        </w:rPr>
        <w:t xml:space="preserve"> </w:t>
      </w:r>
    </w:p>
    <w:p w:rsidR="00721FF3" w:rsidRDefault="00BC0B41">
      <w:pPr>
        <w:tabs>
          <w:tab w:val="center" w:pos="4153"/>
          <w:tab w:val="right" w:pos="8306"/>
        </w:tabs>
        <w:rPr>
          <w:sz w:val="20"/>
          <w:lang w:val="en-GB"/>
        </w:rPr>
      </w:pPr>
    </w:p>
    <w:p w:rsidR="00BC0B41" w:rsidRDefault="00BC0B41">
      <w:pPr>
        <w:ind w:left="4536"/>
        <w:jc w:val="both"/>
        <w:sectPr w:rsidR="00BC0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800" w:bottom="1440" w:left="1800" w:header="706" w:footer="706" w:gutter="0"/>
          <w:pgNumType w:start="1"/>
          <w:cols w:space="1296"/>
          <w:titlePg/>
          <w:docGrid w:linePitch="272"/>
        </w:sectPr>
      </w:pPr>
    </w:p>
    <w:p w:rsidR="00721FF3" w:rsidRDefault="00BC0B41">
      <w:pPr>
        <w:ind w:left="4536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Lietuvos Respublikos Vyriausybės</w:t>
      </w:r>
    </w:p>
    <w:p w:rsidR="00721FF3" w:rsidRDefault="00BC0B41">
      <w:pPr>
        <w:ind w:left="4536"/>
        <w:jc w:val="both"/>
        <w:rPr>
          <w:szCs w:val="24"/>
        </w:rPr>
      </w:pPr>
      <w:r>
        <w:rPr>
          <w:szCs w:val="24"/>
        </w:rPr>
        <w:t xml:space="preserve">1990 m. birželio 5 d. </w:t>
      </w:r>
      <w:r>
        <w:rPr>
          <w:szCs w:val="24"/>
        </w:rPr>
        <w:t>nutarimo Nr. 199</w:t>
      </w:r>
    </w:p>
    <w:p w:rsidR="00721FF3" w:rsidRDefault="00BC0B41">
      <w:pPr>
        <w:ind w:left="4536"/>
        <w:jc w:val="both"/>
        <w:rPr>
          <w:szCs w:val="24"/>
        </w:rPr>
      </w:pPr>
      <w:r>
        <w:rPr>
          <w:szCs w:val="24"/>
        </w:rPr>
        <w:t xml:space="preserve">priedėlis </w:t>
      </w:r>
    </w:p>
    <w:p w:rsidR="00721FF3" w:rsidRDefault="00721FF3">
      <w:pPr>
        <w:jc w:val="both"/>
        <w:rPr>
          <w:szCs w:val="24"/>
        </w:rPr>
      </w:pPr>
    </w:p>
    <w:p w:rsidR="00721FF3" w:rsidRDefault="00721FF3">
      <w:pPr>
        <w:jc w:val="both"/>
        <w:rPr>
          <w:b/>
          <w:szCs w:val="24"/>
        </w:rPr>
      </w:pPr>
    </w:p>
    <w:p w:rsidR="00721FF3" w:rsidRDefault="00BC0B41">
      <w:pPr>
        <w:jc w:val="center"/>
        <w:rPr>
          <w:b/>
          <w:szCs w:val="24"/>
        </w:rPr>
      </w:pPr>
      <w:r>
        <w:rPr>
          <w:b/>
          <w:szCs w:val="24"/>
        </w:rPr>
        <w:t>MINISTERIJOS, TARNYBOS, ĮSTAIGOS IR ORGANIZACIJOS,</w:t>
      </w:r>
    </w:p>
    <w:p w:rsidR="00721FF3" w:rsidRDefault="00BC0B41">
      <w:pPr>
        <w:jc w:val="center"/>
        <w:rPr>
          <w:b/>
          <w:szCs w:val="24"/>
        </w:rPr>
      </w:pPr>
      <w:r>
        <w:rPr>
          <w:b/>
          <w:szCs w:val="24"/>
        </w:rPr>
        <w:t>KURIOMS NEMOKAMAI SIUNČIAMI NESLAPTŲ SPAUDINIŲ</w:t>
      </w:r>
    </w:p>
    <w:p w:rsidR="00721FF3" w:rsidRDefault="00BC0B41">
      <w:pPr>
        <w:jc w:val="center"/>
        <w:rPr>
          <w:b/>
          <w:szCs w:val="24"/>
        </w:rPr>
      </w:pPr>
      <w:r>
        <w:rPr>
          <w:b/>
          <w:szCs w:val="24"/>
        </w:rPr>
        <w:t>PRIVALOMIEJI  EGZEMPLIORIAI</w:t>
      </w:r>
    </w:p>
    <w:p w:rsidR="00721FF3" w:rsidRDefault="00721FF3">
      <w:pPr>
        <w:jc w:val="center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559"/>
      </w:tblGrid>
      <w:tr w:rsidR="00721FF3">
        <w:tc>
          <w:tcPr>
            <w:tcW w:w="2376" w:type="dxa"/>
            <w:vAlign w:val="center"/>
          </w:tcPr>
          <w:p w:rsidR="00721FF3" w:rsidRDefault="00BC0B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Kam siunčiama</w:t>
            </w:r>
          </w:p>
          <w:p w:rsidR="00721FF3" w:rsidRDefault="00721FF3">
            <w:pPr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21FF3" w:rsidRDefault="00BC0B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Spaudinių rūšis</w:t>
            </w:r>
          </w:p>
          <w:p w:rsidR="00721FF3" w:rsidRDefault="00721FF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1FF3" w:rsidRDefault="00BC0B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Egzempliorių skaičius</w:t>
            </w:r>
          </w:p>
          <w:p w:rsidR="00721FF3" w:rsidRDefault="00721FF3">
            <w:pPr>
              <w:jc w:val="center"/>
              <w:rPr>
                <w:szCs w:val="24"/>
              </w:rPr>
            </w:pP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Lietuvos Respublikos Aukščiausioji Taryba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visų leidyklų, tarnybų, savivaldybių, visuomeninių organizacijų ir judėjimų, neformalių grupių, pavienių asmenų visomis kalbomis leidžiami spaudiniai ir periodiniai leidiniai (išskyrus leidžiamus aklųjų raštu ir smulkius spaudinius)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2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 xml:space="preserve">Lietuvos </w:t>
            </w:r>
            <w:r>
              <w:rPr>
                <w:szCs w:val="24"/>
              </w:rPr>
              <w:t>Respublikos Vyriausybė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tie patys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2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 xml:space="preserve">Spaudos departamentas prie Lietuvos Respublikos Vyriausybės 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tie patys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2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Spaudos kontrolės valdyba prie Vidaus reikalų ministerijos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tie patys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3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ir tarnybos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smulkūs spaudiniai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1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Ministerijos ir tarnybos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vis</w:t>
            </w:r>
            <w:r>
              <w:rPr>
                <w:szCs w:val="24"/>
              </w:rPr>
              <w:t>i spaudiniai ir periodiniai leidiniai visomis kalbomis, leidžiami pavaldžių atitinkamai ministerijai arba tarnybai leidyklų bei organizacijų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1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Kultūros ir švietimo ministerija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 xml:space="preserve">greta išvardintųjų ministerijoms ir tarnyboms spaudinių, vadovėliai ir </w:t>
            </w:r>
            <w:r>
              <w:rPr>
                <w:szCs w:val="24"/>
              </w:rPr>
              <w:t>mokymo priemonės ikimokyklinėms įstaigoms, vidurinėms, specialiosioms vidurinėms ir aukštosioms mokykloms visomis kalbomis nepriklausomai nuo leidyklų ir mokyklų, leidžiančių tuos spaudinius, pavaldumo, taip pat originali ir verstinė grožinė bei kita human</w:t>
            </w:r>
            <w:r>
              <w:rPr>
                <w:szCs w:val="24"/>
              </w:rPr>
              <w:t>itarinio profilio literatūra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1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Knygų rūmai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visų leidyklų ir tarnybų, savivaldybių, visuomeninių organizacijų ir judėjimų, neformalių grupių, pavienių asmenų visomis kalbomis leidžiami spaudiniai ir periodiniai leidiniai, tarp jų su grifu "Naudotis tarn</w:t>
            </w:r>
            <w:r>
              <w:rPr>
                <w:szCs w:val="24"/>
              </w:rPr>
              <w:t>yboje"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2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721FF3">
            <w:pPr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smulkūs spaudiniai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2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721FF3">
            <w:pPr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antras ir tolesni daliniai tiražai, visų rūšių spaudinių papildomi tiražai valstybiniai standartai, šakiniai standartai, techninės sąlygos, techninė dokumentacija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2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Lietuvos nacionalinė Martyno Mažvydo biblioteka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 xml:space="preserve">visų leidyklų ir tarnybų, visuomeninių organizacijų ir judėjimų, neformalių grupių, pavienių asmenų visomis kalbomis leidžiami spaudiniai ir periodiniai leidiniai, </w:t>
            </w:r>
            <w:r>
              <w:rPr>
                <w:szCs w:val="24"/>
              </w:rPr>
              <w:lastRenderedPageBreak/>
              <w:t>tarp jų su grifu "Naudotis tarnyboje" (išskyrus leidžiamus aklųjų raštu ir smulkius spaudin</w:t>
            </w:r>
            <w:r>
              <w:rPr>
                <w:szCs w:val="24"/>
              </w:rPr>
              <w:t>ius)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po 3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Kauno J.Paleckio viešoji biblioteka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tie patys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1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Klaipėdos I. Simonaitytės viešoji biblioteka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tie patys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1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Šiaulių P.Višinskio viešoji biblioteka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tie patys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1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Panevėžio G.Petkevičaitės-Bitės viešoji biblioteka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tie patys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1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 xml:space="preserve">Mokslų </w:t>
            </w:r>
            <w:r>
              <w:rPr>
                <w:szCs w:val="24"/>
              </w:rPr>
              <w:t>Akademijos Centrinė biblioteka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visų leidyklų ir tarnybų leidiniai visomis kalbomis (išskyrus periodinius, taip pat leidžiamus aklųjų raštu ir smulkius spaudinius)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1</w:t>
            </w:r>
          </w:p>
        </w:tc>
      </w:tr>
      <w:tr w:rsidR="00721FF3">
        <w:tc>
          <w:tcPr>
            <w:tcW w:w="2376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 xml:space="preserve">Respublikinė mokslinė techninė biblioteka  </w:t>
            </w:r>
          </w:p>
        </w:tc>
        <w:tc>
          <w:tcPr>
            <w:tcW w:w="552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 xml:space="preserve">visų leidyklų ir tarnybų moksliniai </w:t>
            </w:r>
            <w:r>
              <w:rPr>
                <w:szCs w:val="24"/>
              </w:rPr>
              <w:t>techniniai leidiniai visomis kalbomis</w:t>
            </w:r>
          </w:p>
        </w:tc>
        <w:tc>
          <w:tcPr>
            <w:tcW w:w="1559" w:type="dxa"/>
            <w:vAlign w:val="center"/>
          </w:tcPr>
          <w:p w:rsidR="00721FF3" w:rsidRDefault="00BC0B41">
            <w:pPr>
              <w:rPr>
                <w:szCs w:val="24"/>
              </w:rPr>
            </w:pPr>
            <w:r>
              <w:rPr>
                <w:szCs w:val="24"/>
              </w:rPr>
              <w:t>po 1</w:t>
            </w:r>
          </w:p>
        </w:tc>
      </w:tr>
    </w:tbl>
    <w:p w:rsidR="00721FF3" w:rsidRDefault="00721FF3">
      <w:pPr>
        <w:jc w:val="center"/>
        <w:rPr>
          <w:szCs w:val="24"/>
        </w:rPr>
      </w:pPr>
    </w:p>
    <w:p w:rsidR="00721FF3" w:rsidRDefault="00721FF3">
      <w:pPr>
        <w:jc w:val="both"/>
        <w:rPr>
          <w:szCs w:val="24"/>
        </w:rPr>
      </w:pPr>
    </w:p>
    <w:p w:rsidR="00721FF3" w:rsidRDefault="00721FF3">
      <w:pPr>
        <w:jc w:val="both"/>
        <w:rPr>
          <w:szCs w:val="24"/>
        </w:rPr>
      </w:pPr>
    </w:p>
    <w:p w:rsidR="00721FF3" w:rsidRDefault="00721FF3">
      <w:pPr>
        <w:jc w:val="both"/>
        <w:rPr>
          <w:szCs w:val="24"/>
        </w:rPr>
      </w:pPr>
    </w:p>
    <w:p w:rsidR="00721FF3" w:rsidRDefault="00BC0B41">
      <w:pPr>
        <w:jc w:val="both"/>
        <w:rPr>
          <w:szCs w:val="24"/>
        </w:rPr>
      </w:pPr>
      <w:r>
        <w:rPr>
          <w:szCs w:val="24"/>
        </w:rPr>
        <w:t>Lietuvos Respublikos</w:t>
      </w:r>
    </w:p>
    <w:p w:rsidR="00721FF3" w:rsidRDefault="00BC0B41">
      <w:pPr>
        <w:jc w:val="both"/>
        <w:rPr>
          <w:szCs w:val="24"/>
        </w:rPr>
      </w:pPr>
      <w:r>
        <w:rPr>
          <w:szCs w:val="24"/>
        </w:rPr>
        <w:t>Vyriausybės Reikalų valdytojas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A.Mikulis</w:t>
      </w:r>
      <w:proofErr w:type="spellEnd"/>
      <w:r>
        <w:rPr>
          <w:szCs w:val="24"/>
        </w:rPr>
        <w:t xml:space="preserve"> </w:t>
      </w:r>
    </w:p>
    <w:sectPr w:rsidR="00721FF3">
      <w:pgSz w:w="11909" w:h="16834" w:code="9"/>
      <w:pgMar w:top="1440" w:right="1800" w:bottom="1440" w:left="1800" w:header="706" w:footer="706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F3" w:rsidRDefault="00BC0B41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 w:rsidR="00721FF3" w:rsidRDefault="00BC0B41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3" w:rsidRDefault="00721FF3"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3" w:rsidRDefault="00721FF3"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3" w:rsidRDefault="00721FF3"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F3" w:rsidRDefault="00BC0B41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 w:rsidR="00721FF3" w:rsidRDefault="00BC0B41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3" w:rsidRDefault="00721FF3">
    <w:pPr>
      <w:tabs>
        <w:tab w:val="center" w:pos="4153"/>
        <w:tab w:val="right" w:pos="8306"/>
      </w:tabs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3" w:rsidRDefault="00BC0B41">
    <w:pPr>
      <w:tabs>
        <w:tab w:val="center" w:pos="4153"/>
        <w:tab w:val="right" w:pos="8306"/>
      </w:tabs>
      <w:jc w:val="center"/>
      <w:rPr>
        <w:sz w:val="20"/>
        <w:lang w:val="en-GB"/>
      </w:rPr>
    </w:pPr>
    <w:r>
      <w:rPr>
        <w:sz w:val="20"/>
        <w:lang w:val="en-GB"/>
      </w:rPr>
      <w:fldChar w:fldCharType="begin"/>
    </w:r>
    <w:r>
      <w:rPr>
        <w:sz w:val="20"/>
        <w:lang w:val="en-GB"/>
      </w:rPr>
      <w:instrText>PAGE   \* MERGEFORMAT</w:instrText>
    </w:r>
    <w:r>
      <w:rPr>
        <w:sz w:val="20"/>
        <w:lang w:val="en-GB"/>
      </w:rPr>
      <w:fldChar w:fldCharType="separate"/>
    </w:r>
    <w:r w:rsidRPr="00BC0B41">
      <w:rPr>
        <w:noProof/>
        <w:sz w:val="20"/>
      </w:rPr>
      <w:t>2</w:t>
    </w:r>
    <w:r>
      <w:rPr>
        <w:sz w:val="20"/>
        <w:lang w:val="en-GB"/>
      </w:rPr>
      <w:fldChar w:fldCharType="end"/>
    </w:r>
  </w:p>
  <w:p w:rsidR="00721FF3" w:rsidRDefault="00721FF3">
    <w:pPr>
      <w:tabs>
        <w:tab w:val="center" w:pos="4153"/>
        <w:tab w:val="right" w:pos="8306"/>
      </w:tabs>
      <w:rPr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3" w:rsidRDefault="00721FF3">
    <w:pPr>
      <w:tabs>
        <w:tab w:val="center" w:pos="4153"/>
        <w:tab w:val="right" w:pos="8306"/>
      </w:tabs>
      <w:rPr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11"/>
    <w:rsid w:val="002C1F11"/>
    <w:rsid w:val="00721FF3"/>
    <w:rsid w:val="00B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VYRIAUSYBĖ</vt:lpstr>
      <vt:lpstr>                 LIETUVOS RESPUBLIKOS VYRIAUSYBĖ</vt:lpstr>
    </vt:vector>
  </TitlesOfParts>
  <Company>Seimas</Company>
  <LinksUpToDate>false</LinksUpToDate>
  <CharactersWithSpaces>4572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2021-02-02T15:21:00Z</dcterms:created>
  <dc:creator>Romas Jurenas</dc:creator>
  <lastModifiedBy>BODIN Aušra</lastModifiedBy>
  <dcterms:modified xsi:type="dcterms:W3CDTF">2021-02-02T16:23:00Z</dcterms:modified>
  <revision>3</revision>
  <dc:title>LIETUVOS RESPUBLIKOS VYRIAUSYBĖ</dc:title>
</coreProperties>
</file>