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szCs w:val="24"/>
          <w:lang w:eastAsia="lt-LT"/>
        </w:rPr>
      </w:pPr>
      <w:r>
        <w:rPr>
          <w:b/>
          <w:bCs/>
          <w:caps/>
          <w:color w:val="000000"/>
          <w:szCs w:val="24"/>
          <w:lang w:eastAsia="lt-LT"/>
        </w:rPr>
        <w:t>LIETUVOS RESPUBLIKOS VIETOS SAVIVALDOS ĮSTATYMO 26 STRAIPSNIO PAKEITIMO ĮSTATYMAS</w:t>
      </w:r>
    </w:p>
    <w:p>
      <w:pPr>
        <w:widowControl w:val="0"/>
        <w:suppressAutoHyphens/>
        <w:ind w:firstLine="567"/>
        <w:jc w:val="both"/>
        <w:rPr>
          <w:b/>
          <w:bCs/>
          <w:color w:val="000000"/>
          <w:szCs w:val="24"/>
          <w:lang w:eastAsia="lt-LT"/>
        </w:rPr>
      </w:pPr>
    </w:p>
    <w:p>
      <w:pPr>
        <w:keepLines/>
        <w:widowControl w:val="0"/>
        <w:suppressAutoHyphens/>
        <w:jc w:val="center"/>
        <w:rPr>
          <w:color w:val="000000"/>
          <w:szCs w:val="24"/>
          <w:lang w:eastAsia="lt-LT"/>
        </w:rPr>
      </w:pPr>
      <w:r>
        <w:rPr>
          <w:color w:val="000000"/>
          <w:szCs w:val="24"/>
          <w:lang w:eastAsia="lt-LT"/>
        </w:rPr>
        <w:t xml:space="preserve">2013 m. lapkričio 21 d. Nr. XII-612 </w:t>
      </w:r>
    </w:p>
    <w:p>
      <w:pPr>
        <w:keepLines/>
        <w:widowControl w:val="0"/>
        <w:suppressAutoHyphens/>
        <w:jc w:val="center"/>
        <w:rPr>
          <w:color w:val="000000"/>
          <w:szCs w:val="24"/>
          <w:lang w:eastAsia="lt-LT"/>
        </w:rPr>
      </w:pPr>
      <w:r>
        <w:rPr>
          <w:color w:val="000000"/>
          <w:szCs w:val="24"/>
          <w:lang w:eastAsia="lt-LT"/>
        </w:rPr>
        <w:t>Vilnius</w:t>
      </w:r>
    </w:p>
    <w:p>
      <w:pPr>
        <w:widowControl w:val="0"/>
        <w:suppressAutoHyphens/>
        <w:ind w:firstLine="567"/>
        <w:jc w:val="both"/>
        <w:rPr>
          <w:color w:val="000000"/>
          <w:szCs w:val="24"/>
          <w:lang w:eastAsia="lt-LT"/>
        </w:rPr>
      </w:pPr>
    </w:p>
    <w:p>
      <w:pPr>
        <w:widowControl w:val="0"/>
        <w:suppressAutoHyphens/>
        <w:jc w:val="center"/>
        <w:rPr>
          <w:color w:val="000000"/>
          <w:szCs w:val="24"/>
          <w:lang w:eastAsia="lt-LT"/>
        </w:rPr>
      </w:pPr>
      <w:r>
        <w:rPr>
          <w:color w:val="000000"/>
          <w:szCs w:val="24"/>
          <w:lang w:eastAsia="lt-LT"/>
        </w:rPr>
        <w:t>(Žin.,</w:t>
      </w:r>
      <w:r>
        <w:rPr>
          <w:i/>
          <w:iCs/>
          <w:color w:val="000000"/>
          <w:szCs w:val="24"/>
          <w:lang w:eastAsia="lt-LT"/>
        </w:rPr>
        <w:t xml:space="preserve"> </w:t>
      </w:r>
      <w:r>
        <w:rPr>
          <w:color w:val="000000"/>
          <w:szCs w:val="24"/>
          <w:lang w:eastAsia="lt-LT"/>
        </w:rPr>
        <w:t xml:space="preserve">1994, Nr. </w:t>
      </w:r>
      <w:fldSimple w:instr="HYPERLINK https://www.e-tar.lt/portal/lt/legalAct/TAR.D0CD0966D67F \t _blank">
        <w:r>
          <w:rPr>
            <w:color w:val="0000FF" w:themeColor="hyperlink"/>
            <w:szCs w:val="24"/>
            <w:lang w:eastAsia="lt-LT"/>
            <w:u w:val="single"/>
          </w:rPr>
          <w:t>55-1049</w:t>
        </w:r>
      </w:fldSimple>
      <w:r>
        <w:rPr>
          <w:color w:val="000000"/>
          <w:szCs w:val="24"/>
          <w:lang w:eastAsia="lt-LT"/>
        </w:rPr>
        <w:t xml:space="preserve">; 2008, Nr. </w:t>
      </w:r>
      <w:fldSimple w:instr="HYPERLINK https://www.e-tar.lt/portal/lt/legalAct/TAR.CF599A1A6DD5 \t _blank">
        <w:r>
          <w:rPr>
            <w:color w:val="0000FF" w:themeColor="hyperlink"/>
            <w:szCs w:val="24"/>
            <w:lang w:eastAsia="lt-LT"/>
            <w:u w:val="single"/>
          </w:rPr>
          <w:t>113-4290</w:t>
        </w:r>
      </w:fldSimple>
      <w:r>
        <w:rPr>
          <w:color w:val="000000"/>
          <w:szCs w:val="24"/>
          <w:lang w:eastAsia="lt-LT"/>
        </w:rPr>
        <w:t xml:space="preserve">; 2010, Nr. </w:t>
      </w:r>
      <w:fldSimple w:instr="HYPERLINK https://www.e-tar.lt/portal/lt/legalAct/TAR.C6D81071DC40 \t _blank">
        <w:r>
          <w:rPr>
            <w:color w:val="0000FF" w:themeColor="hyperlink"/>
            <w:szCs w:val="24"/>
            <w:lang w:eastAsia="lt-LT"/>
            <w:u w:val="single"/>
          </w:rPr>
          <w:t>86-4525</w:t>
        </w:r>
      </w:fldSimple>
      <w:r>
        <w:rPr>
          <w:color w:val="000000"/>
          <w:szCs w:val="24"/>
          <w:lang w:eastAsia="lt-LT"/>
        </w:rPr>
        <w:t xml:space="preserve">; 2011, Nr. </w:t>
      </w:r>
      <w:fldSimple w:instr="HYPERLINK https://www.e-tar.lt/portal/lt/legalAct/TAR.E36F769AFF4D \t _blank">
        <w:r>
          <w:rPr>
            <w:color w:val="0000FF" w:themeColor="hyperlink"/>
            <w:szCs w:val="24"/>
            <w:lang w:eastAsia="lt-LT"/>
            <w:u w:val="single"/>
          </w:rPr>
          <w:t>52-2504</w:t>
        </w:r>
      </w:fldSimple>
      <w:r>
        <w:rPr>
          <w:color w:val="000000"/>
          <w:szCs w:val="24"/>
          <w:lang w:eastAsia="lt-LT"/>
        </w:rPr>
        <w:t xml:space="preserve">; 2012, Nr. </w:t>
      </w:r>
      <w:fldSimple w:instr="HYPERLINK https://www.e-tar.lt/portal/lt/legalAct/TAR.31B4DA7A7BC2 \t _blank">
        <w:r>
          <w:rPr>
            <w:color w:val="0000FF" w:themeColor="hyperlink"/>
            <w:szCs w:val="24"/>
            <w:lang w:eastAsia="lt-LT"/>
            <w:u w:val="single"/>
          </w:rPr>
          <w:t>126-6328</w:t>
        </w:r>
      </w:fldSimple>
      <w:r>
        <w:rPr>
          <w:color w:val="000000"/>
          <w:szCs w:val="24"/>
          <w:lang w:eastAsia="lt-LT"/>
        </w:rPr>
        <w:t xml:space="preserve">) </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 xml:space="preserve">26 straipsnio 2 dalies pakeitimas </w:t>
      </w:r>
    </w:p>
    <w:p>
      <w:pPr>
        <w:widowControl w:val="0"/>
        <w:suppressAutoHyphens/>
        <w:ind w:firstLine="567"/>
        <w:jc w:val="both"/>
        <w:rPr>
          <w:color w:val="000000"/>
          <w:szCs w:val="24"/>
          <w:lang w:eastAsia="lt-LT"/>
        </w:rPr>
      </w:pPr>
      <w:r>
        <w:rPr>
          <w:color w:val="000000"/>
          <w:szCs w:val="24"/>
          <w:lang w:eastAsia="lt-LT"/>
        </w:rPr>
        <w:t>26 straipsnio 2 dalyje vietoj žodžio „atsiskaitytinai“ įrašyti žodžius „už kurią atsiskaitoma ne rečiau kaip vieną kartą per tris mėnesius“ ir šią dalį išdėstyti taip:</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Tarybos nariui su jo, kaip tarybos nario, veikla susijusioms kanceliarijos, pašto, telefono, interneto ryšio, transporto išlaidoms apmokėti, kiek jų nesuteikia ar tiesiogiai neapmoka savivaldybės administracija, kas mėnesį gali būti skiriama išmoka, už kurią atsiskaitoma ne rečiau kaip vieną kartą per tris mėnesius. Šios išmokos dydis ir atsiskaitymo tvarka nustatoma reglamente.“</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Įstatymo įsigaliojimas</w:t>
      </w:r>
    </w:p>
    <w:p>
      <w:pPr>
        <w:widowControl w:val="0"/>
        <w:suppressAutoHyphens/>
        <w:ind w:firstLine="567"/>
        <w:jc w:val="both"/>
        <w:rPr>
          <w:color w:val="000000"/>
          <w:szCs w:val="24"/>
          <w:lang w:eastAsia="lt-LT"/>
        </w:rPr>
      </w:pPr>
      <w:r>
        <w:rPr>
          <w:color w:val="000000"/>
          <w:szCs w:val="24"/>
          <w:lang w:eastAsia="lt-LT"/>
        </w:rPr>
        <w:t>Šis įstatymas įsigalioja 2014 m. sausio 1 d.</w:t>
      </w:r>
    </w:p>
    <w:p>
      <w:pPr>
        <w:widowControl w:val="0"/>
        <w:suppressAutoHyphens/>
        <w:ind w:firstLine="567"/>
        <w:jc w:val="both"/>
        <w:rPr>
          <w:color w:val="000000"/>
          <w:szCs w:val="24"/>
          <w:lang w:eastAsia="lt-LT"/>
        </w:rPr>
      </w:pPr>
    </w:p>
    <w:p>
      <w:pPr>
        <w:widowControl w:val="0"/>
        <w:suppressAutoHyphens/>
        <w:ind w:firstLine="567"/>
        <w:jc w:val="both"/>
        <w:rPr>
          <w:i/>
          <w:iCs/>
          <w:color w:val="000000"/>
          <w:szCs w:val="24"/>
          <w:lang w:eastAsia="lt-LT"/>
        </w:rPr>
      </w:pPr>
      <w:r>
        <w:rPr>
          <w:i/>
          <w:iCs/>
          <w:color w:val="000000"/>
          <w:szCs w:val="24"/>
          <w:lang w:eastAsia="lt-LT"/>
        </w:rPr>
        <w:t>Skelbiu šį Lietuvos Respublikos Seimo priimtą įstatymą.</w:t>
      </w:r>
    </w:p>
    <w:p>
      <w:pPr>
        <w:widowControl w:val="0"/>
        <w:suppressAutoHyphens/>
        <w:ind w:firstLine="567"/>
        <w:jc w:val="both"/>
        <w:rPr>
          <w:color w:val="000000"/>
          <w:szCs w:val="24"/>
          <w:lang w:eastAsia="lt-LT"/>
        </w:rPr>
      </w:pPr>
    </w:p>
    <w:p>
      <w:pPr>
        <w:widowControl w:val="0"/>
        <w:tabs>
          <w:tab w:val="right" w:pos="9071"/>
        </w:tabs>
        <w:suppressAutoHyphens/>
        <w:rPr>
          <w:caps/>
          <w:color w:val="000000"/>
          <w:szCs w:val="24"/>
          <w:lang w:eastAsia="lt-LT"/>
        </w:rPr>
      </w:pPr>
      <w:r>
        <w:rPr>
          <w:caps/>
          <w:color w:val="000000"/>
          <w:szCs w:val="24"/>
          <w:lang w:eastAsia="lt-LT"/>
        </w:rPr>
        <w:t>RESPUBLIKOS PREZIDENTĖ</w:t>
        <w:tab/>
        <w:t>DALIA GRYBAUSKAITĖ</w:t>
      </w:r>
    </w:p>
    <w:p>
      <w:pPr>
        <w:widowControl w:val="0"/>
        <w:suppressAutoHyphens/>
        <w:ind w:firstLine="567"/>
        <w:jc w:val="both"/>
        <w:rPr>
          <w:color w:val="000000"/>
          <w:szCs w:val="24"/>
          <w:lang w:eastAsia="lt-LT"/>
        </w:rPr>
      </w:pPr>
    </w:p>
    <w:p>
      <w:pPr>
        <w:widowControl w:val="0"/>
        <w:suppressAutoHyphens/>
        <w:jc w:val="center"/>
        <w:rPr>
          <w:color w:val="000000"/>
          <w:szCs w:val="24"/>
          <w:lang w:eastAsia="lt-LT"/>
        </w:rPr>
      </w:pPr>
      <w:r>
        <w:rPr>
          <w:color w:val="000000"/>
          <w:szCs w:val="24"/>
          <w:lang w:eastAsia="lt-LT"/>
        </w:rPr>
        <w:t>_________________</w:t>
      </w:r>
    </w:p>
    <w:p>
      <w:pPr>
        <w:widowControl w:val="0"/>
        <w:suppressAutoHyphens/>
        <w:ind w:firstLine="567"/>
        <w:jc w:val="both"/>
        <w:rPr>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7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901</Characters>
  <Application>Microsoft Office Word</Application>
  <DocSecurity>4</DocSecurity>
  <Lines>26</Lines>
  <Paragraphs>13</Paragraphs>
  <ScaleCrop>false</ScaleCrop>
  <Company/>
  <LinksUpToDate>false</LinksUpToDate>
  <CharactersWithSpaces>1029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2015-07-01T01:05:00Z</dcterms:created>
  <dc:creator>Rima</dc:creator>
  <lastModifiedBy>Adlib User</lastModifiedBy>
  <dcterms:modified xsi:type="dcterms:W3CDTF">2015-07-01T01:05:00Z</dcterms:modified>
  <revision>2</revision>
  <dc:title>LIETUVOS RESPUBLIKOS VIETOS SAVIVALDOS ĮSTATYMO 26 STRAIPSNIO PAKEITIMO ĮSTATYMAS</dc:title>
</coreProperties>
</file>