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8.3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SEIMO RINKIMŲ ĮSTATYMO 51, 88 STRAIPSNIŲ PAPILDYMO IR PAKEITIMO</w:t>
      </w:r>
    </w:p>
    <w:p>
      <w:pPr>
        <w:jc w:val="center"/>
        <w:rPr>
          <w:b/>
        </w:rPr>
      </w:pPr>
      <w:r>
        <w:rPr>
          <w:b/>
        </w:rPr>
        <w:t>Į S T A T Y M A S</w:t>
      </w:r>
    </w:p>
    <w:p>
      <w:pPr>
        <w:jc w:val="center"/>
      </w:pPr>
    </w:p>
    <w:p>
      <w:pPr>
        <w:jc w:val="center"/>
      </w:pPr>
      <w:r>
        <w:t>2004 m. rugpjūčio 20 d. Nr. IX-2414</w:t>
      </w:r>
    </w:p>
    <w:p>
      <w:pPr>
        <w:jc w:val="center"/>
      </w:pPr>
      <w:r>
        <w:t>Vilnius</w:t>
      </w:r>
    </w:p>
    <w:p>
      <w:pPr>
        <w:jc w:val="center"/>
      </w:pPr>
    </w:p>
    <w:p>
      <w:pPr>
        <w:jc w:val="center"/>
        <w:rPr>
          <w:color w:val="000000"/>
        </w:rPr>
      </w:pPr>
      <w:r>
        <w:rPr>
          <w:color w:val="000000"/>
        </w:rPr>
        <w:t xml:space="preserve">(Žin., 1992, Nr. </w:t>
      </w:r>
      <w:fldSimple w:instr="HYPERLINK https://www.e-tar.lt/portal/lt/legalAct/TAR.06267D86738E \t _blank">
        <w:r>
          <w:rPr>
            <w:color w:val="0000FF" w:themeColor="hyperlink"/>
            <w:u w:val="single"/>
          </w:rPr>
          <w:t>22-635</w:t>
        </w:r>
      </w:fldSimple>
      <w:r>
        <w:rPr>
          <w:color w:val="000000"/>
        </w:rPr>
        <w:t xml:space="preserve">; 1996, Nr. </w:t>
      </w:r>
      <w:fldSimple w:instr="HYPERLINK https://www.e-tar.lt/portal/lt/legalAct/TAR.BA6529FC9F3E \t _blank">
        <w:r>
          <w:rPr>
            <w:color w:val="0000FF" w:themeColor="hyperlink"/>
            <w:u w:val="single"/>
          </w:rPr>
          <w:t>62-1467</w:t>
        </w:r>
      </w:fldSimple>
      <w:r>
        <w:rPr>
          <w:color w:val="000000"/>
        </w:rPr>
        <w:t xml:space="preserve">; 2000, Nr. </w:t>
      </w:r>
      <w:fldSimple w:instr="HYPERLINK https://www.e-tar.lt/portal/lt/legalAct/TAR.4ABCF67D0AD9 \t _blank">
        <w:r>
          <w:rPr>
            <w:color w:val="0000FF" w:themeColor="hyperlink"/>
            <w:u w:val="single"/>
          </w:rPr>
          <w:t>59-1760</w:t>
        </w:r>
      </w:fldSimple>
      <w:r>
        <w:rPr>
          <w:color w:val="000000"/>
        </w:rPr>
        <w:t xml:space="preserve">, Nr. </w:t>
      </w:r>
      <w:fldSimple w:instr="HYPERLINK https://www.e-tar.lt/portal/lt/legalAct/TAR.A6A6227BEE56 \t _blank">
        <w:r>
          <w:rPr>
            <w:color w:val="0000FF" w:themeColor="hyperlink"/>
            <w:u w:val="single"/>
          </w:rPr>
          <w:t>75-2275</w:t>
        </w:r>
      </w:fldSimple>
      <w:r>
        <w:rPr>
          <w:color w:val="000000"/>
        </w:rPr>
        <w:t xml:space="preserve">; 2004, Nr. </w:t>
      </w:r>
      <w:fldSimple w:instr="HYPERLINK https://www.e-tar.lt/portal/lt/legalAct/TAR.ABC30B8B8422 \t _blank">
        <w:r>
          <w:rPr>
            <w:color w:val="0000FF" w:themeColor="hyperlink"/>
            <w:u w:val="single"/>
          </w:rPr>
          <w:t>83-2986</w:t>
        </w:r>
      </w:fldSimple>
      <w:r>
        <w:rPr>
          <w:color w:val="000000"/>
        </w:rPr>
        <w:t xml:space="preserve">, Nr. </w:t>
      </w:r>
      <w:fldSimple w:instr="HYPERLINK https://www.e-tar.lt/portal/lt/legalAct/TAR.FB0ABA219552 \t _blank">
        <w:r>
          <w:rPr>
            <w:color w:val="0000FF" w:themeColor="hyperlink"/>
            <w:u w:val="single"/>
          </w:rPr>
          <w:t>115-4279</w:t>
        </w:r>
      </w:fldSimple>
      <w:r>
        <w:rPr>
          <w:color w:val="000000"/>
        </w:rPr>
        <w:t xml:space="preserve">, Nr. </w:t>
      </w:r>
      <w:fldSimple w:instr="HYPERLINK https://www.e-tar.lt/portal/lt/legalAct/TAR.D063D949F6C7 \t _blank">
        <w:r>
          <w:rPr>
            <w:color w:val="0000FF" w:themeColor="hyperlink"/>
            <w:u w:val="single"/>
          </w:rPr>
          <w:t>120-4430</w:t>
        </w:r>
      </w:fldSimple>
      <w:r>
        <w:rPr>
          <w:color w:val="000000"/>
        </w:rPr>
        <w:t xml:space="preserve">) </w:t>
      </w:r>
    </w:p>
    <w:p>
      <w:pPr>
        <w:ind w:firstLine="708"/>
      </w:pPr>
    </w:p>
    <w:p>
      <w:pPr>
        <w:ind w:firstLine="708"/>
        <w:rPr>
          <w:b/>
          <w:bCs/>
          <w:color w:val="000000"/>
        </w:rPr>
      </w:pPr>
      <w:r>
        <w:rPr>
          <w:b/>
          <w:bCs/>
          <w:color w:val="000000"/>
        </w:rPr>
        <w:t>1</w:t>
      </w:r>
      <w:r>
        <w:rPr>
          <w:b/>
          <w:bCs/>
          <w:color w:val="000000"/>
        </w:rPr>
        <w:t xml:space="preserve"> straipsnis. </w:t>
      </w:r>
      <w:r>
        <w:rPr>
          <w:b/>
          <w:bCs/>
          <w:color w:val="000000"/>
        </w:rPr>
        <w:t>51 straipsnio papildymas ir pakeitimas</w:t>
      </w:r>
    </w:p>
    <w:p>
      <w:pPr>
        <w:ind w:firstLine="708"/>
        <w:rPr>
          <w:color w:val="000000"/>
        </w:rPr>
      </w:pPr>
      <w:r>
        <w:rPr>
          <w:color w:val="000000"/>
        </w:rPr>
        <w:t>1</w:t>
      </w:r>
      <w:r>
        <w:rPr>
          <w:color w:val="000000"/>
        </w:rPr>
        <w:t>. Papildyti 51 straipsnį nauja 5 dalimi:</w:t>
      </w:r>
    </w:p>
    <w:p>
      <w:pPr>
        <w:ind w:firstLine="708"/>
        <w:jc w:val="both"/>
        <w:rPr>
          <w:color w:val="000000"/>
        </w:rPr>
      </w:pPr>
      <w:r>
        <w:rPr>
          <w:color w:val="000000"/>
        </w:rPr>
        <w:t>„</w:t>
      </w:r>
      <w:r>
        <w:rPr>
          <w:color w:val="000000"/>
        </w:rPr>
        <w:t>5</w:t>
      </w:r>
      <w:r>
        <w:rPr>
          <w:color w:val="000000"/>
        </w:rPr>
        <w:t xml:space="preserve">. Išorinė politinė reklama yra ribojama. Politinė reklama išorinės reklamos priemonėmis gali būti skleidžiama tik tam skirtuose stenduose ar kitose vietose (vitrinos, stulpai, skydai, pastatų sienos, laikini statiniai ir pan.). Tokius stendus ar kitas vietas rinkimų apygardos teritorijoje apygardos rinkimų komisijai teikia skirti savivaldybės administracijos direktorius ne vėliau kaip likus 29 dienoms iki rinkimų dienos. Stenduose ir kitose vietose visiems sąrašams ar kandidatams (partijos išdėstomos pagal sąrašų numerius, o kandidatai – pagal abėcėlę) yra skiriamas vienodas reklamos plotas. Kiekvienam skiriamas reklamos plotas turi būti ne didesnis kaip A1 formato. Tokių stendų ar kitų vietų negali būti mažiau, negu toje vienmandatėje rinkimų apygardoje yra rinkimų apylinkių. Jei stendai ar kitos skelbimo vietos neatitinka nurodytų reikalavimų, savivaldybės administracijos direktorius privalo nedelsdamas nurodyti kitą tinkamą vietą. Politinę reklamą stenduose ar kitose vietose skelbia politinės partijos, kandidatai ar jų įgalioti asmenys. Skelbti išorinę politinę reklamą ne jai skirtose vietose draudžiama, už šį rinkimų agitacijos pažeidimą baudžiama įstatymų nustatyta tvarka.“ </w:t>
      </w:r>
    </w:p>
    <w:p>
      <w:pPr>
        <w:ind w:firstLine="708"/>
        <w:jc w:val="both"/>
        <w:rPr>
          <w:color w:val="000000"/>
        </w:rPr>
      </w:pPr>
      <w:r>
        <w:rPr>
          <w:color w:val="000000"/>
        </w:rPr>
        <w:t>2</w:t>
      </w:r>
      <w:r>
        <w:rPr>
          <w:color w:val="000000"/>
        </w:rPr>
        <w:t>. Buvusią 51 straipsnio 5 dalį laikyti 6 dalimi.</w:t>
      </w:r>
    </w:p>
    <w:p>
      <w:pPr>
        <w:ind w:firstLine="708"/>
      </w:pPr>
    </w:p>
    <w:p>
      <w:pPr>
        <w:ind w:firstLine="708"/>
        <w:rPr>
          <w:b/>
          <w:bCs/>
          <w:color w:val="000000"/>
        </w:rPr>
      </w:pPr>
      <w:r>
        <w:rPr>
          <w:b/>
          <w:bCs/>
          <w:color w:val="000000"/>
        </w:rPr>
        <w:t>2</w:t>
      </w:r>
      <w:r>
        <w:rPr>
          <w:b/>
          <w:bCs/>
          <w:color w:val="000000"/>
        </w:rPr>
        <w:t xml:space="preserve"> straipsnis. </w:t>
      </w:r>
      <w:r>
        <w:rPr>
          <w:b/>
          <w:bCs/>
          <w:color w:val="000000"/>
        </w:rPr>
        <w:t>88 straipsnio 3 dalies pakeitimas</w:t>
      </w:r>
    </w:p>
    <w:p>
      <w:pPr>
        <w:ind w:firstLine="708"/>
        <w:jc w:val="both"/>
        <w:rPr>
          <w:color w:val="000000"/>
        </w:rPr>
      </w:pPr>
      <w:r>
        <w:rPr>
          <w:color w:val="000000"/>
        </w:rPr>
        <w:t>88 straipsnio 3 dalyje išbraukti žodžius „rezultatų paskelbimo“, vietoj žodžių „rinkėjų balsų skaičių“ įrašyti žodžius „rinkėjų skaičių“ ir šią dalį išdėstyti taip:</w:t>
      </w:r>
    </w:p>
    <w:p>
      <w:pPr>
        <w:ind w:firstLine="708"/>
        <w:jc w:val="both"/>
        <w:rPr>
          <w:color w:val="000000"/>
        </w:rPr>
      </w:pPr>
      <w:r>
        <w:rPr>
          <w:color w:val="000000"/>
        </w:rPr>
        <w:t>„</w:t>
      </w:r>
      <w:r>
        <w:rPr>
          <w:color w:val="000000"/>
        </w:rPr>
        <w:t>3</w:t>
      </w:r>
      <w:r>
        <w:rPr>
          <w:color w:val="000000"/>
        </w:rPr>
        <w:t>. Jeigu rinkimuose dalyvavo daugiau kaip du kandidatai ir pagal šio straipsnio 2 dalį Seimo narys nebuvo išrinktas, po dviejų savaičių nuo rinkimų dienos rengiamas pakartotinis balsavimas, kuriame dalyvauja du kandidatai, gavę daugiausia balsų. Pakartotinio balsavimo datą Vyriausioji rinkimų komisija paskelbia kartu su rinkimų rezultatais. Per pakartotinį balsavimą išrinktu laikomas kandidatas, gavęs daugiau balsų, neatsižvelgiant į rinkimuose dalyvavusių rinkėjų skaičių. Jeigu abu kandidatai gavo vienodą balsų skaičių, Seimo nariu tampa tas kandidatas, kuris pirmą kartą balsuojant buvo gavęs daugiau balsų. Jeigu abu kandidatai pirmą kartą balsuojant buvo gavę vienodą balsų skaičių, Seimo nariu tampama burtais.“</w:t>
      </w:r>
    </w:p>
    <w:p>
      <w:pPr>
        <w:ind w:firstLine="708"/>
      </w:pPr>
    </w:p>
    <w:p>
      <w:pPr>
        <w:ind w:firstLine="708"/>
      </w:pPr>
    </w:p>
    <w:p>
      <w:pPr>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rPr>
        <w:sz w:val="20"/>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320"/>
        <w:tab w:val="right" w:pos="8640"/>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sz w:val="20"/>
      </w:rPr>
    </w:pPr>
  </w:p>
  <w:p>
    <w:pPr>
      <w:tabs>
        <w:tab w:val="center" w:pos="4320"/>
        <w:tab w:val="right" w:pos="8640"/>
      </w:tabs>
      <w:ind w:left="4820"/>
      <w:rPr>
        <w:sz w:val="20"/>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2314</Characters>
  <Application>Microsoft Office Word</Application>
  <DocSecurity>4</DocSecurity>
  <Lines>46</Lines>
  <Paragraphs>18</Paragraphs>
  <ScaleCrop>false</ScaleCrop>
  <Company/>
  <LinksUpToDate>false</LinksUpToDate>
  <CharactersWithSpaces>2657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2015-07-06T01:33:00Z</dcterms:created>
  <dc:creator>User</dc:creator>
  <lastModifiedBy>Adlib User</lastModifiedBy>
  <dcterms:modified xsi:type="dcterms:W3CDTF">2015-07-06T01:33:00Z</dcterms:modified>
  <revision>2</revision>
</coreProperties>
</file>