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VIEŠŲJŲ IR PRIVAČIŲ INTERESŲ DERINIMO VALSTYBINĖJE TARNYBOJE ĮSTATYMO 2 STRAIPSNIO PAKEITIMO ĮSTATYMAS</w:t>
      </w:r>
    </w:p>
    <w:p>
      <w:pPr>
        <w:jc w:val="center"/>
      </w:pPr>
    </w:p>
    <w:p>
      <w:pPr>
        <w:jc w:val="center"/>
      </w:pPr>
      <w:r>
        <w:t>2009 m. birželio 11 d. Nr. XI-287</w:t>
      </w:r>
    </w:p>
    <w:p>
      <w:pPr>
        <w:jc w:val="center"/>
      </w:pPr>
      <w:r>
        <w:t>Vilnius</w:t>
      </w:r>
    </w:p>
    <w:p>
      <w:pPr>
        <w:jc w:val="center"/>
      </w:pPr>
    </w:p>
    <w:p>
      <w:pPr>
        <w:jc w:val="center"/>
      </w:pPr>
      <w:r>
        <w:t xml:space="preserve">(Žin., 1997, Nr. </w:t>
      </w:r>
      <w:fldSimple w:instr="HYPERLINK https://www.e-tar.lt/portal/lt/legalAct/TAR.C0E550D6ADF0 \t _blank">
        <w:r>
          <w:rPr>
            <w:u w:val="single"/>
            <w:color w:val="0000FF" w:themeColor="hyperlink"/>
          </w:rPr>
          <w:t>67-1659</w:t>
        </w:r>
      </w:fldSimple>
      <w:r>
        <w:t xml:space="preserve">; 2000, Nr. </w:t>
      </w:r>
      <w:fldSimple w:instr="HYPERLINK https://www.e-tar.lt/portal/lt/legalAct/TAR.B24AF3538B14 \t _blank">
        <w:r>
          <w:rPr>
            <w:u w:val="single"/>
            <w:color w:val="0000FF" w:themeColor="hyperlink"/>
          </w:rPr>
          <w:t>18-431</w:t>
        </w:r>
      </w:fldSimple>
      <w:r>
        <w:t xml:space="preserve">; 2001, Nr. </w:t>
      </w:r>
      <w:fldSimple w:instr="HYPERLINK https://www.e-tar.lt/portal/lt/legalAct/TAR.932273BC5680 \t _blank">
        <w:r>
          <w:rPr>
            <w:u w:val="single"/>
            <w:color w:val="0000FF" w:themeColor="hyperlink"/>
          </w:rPr>
          <w:t>35-1165</w:t>
        </w:r>
      </w:fldSimple>
      <w:r>
        <w:t xml:space="preserve">; 2001, Nr. </w:t>
      </w:r>
      <w:fldSimple w:instr="HYPERLINK https://www.e-tar.lt/portal/lt/legalAct/TAR.1AFC9AF000A6 \t _blank">
        <w:r>
          <w:rPr>
            <w:u w:val="single"/>
            <w:color w:val="0000FF" w:themeColor="hyperlink"/>
          </w:rPr>
          <w:t>71-2517</w:t>
        </w:r>
      </w:fldSimple>
      <w:r>
        <w:t xml:space="preserve">; 2003, Nr. </w:t>
      </w:r>
      <w:fldSimple w:instr="HYPERLINK https://www.e-tar.lt/portal/lt/legalAct/TAR.CEFB2B895E9C \t _blank">
        <w:r>
          <w:rPr>
            <w:u w:val="single"/>
            <w:color w:val="0000FF" w:themeColor="hyperlink"/>
          </w:rPr>
          <w:t>38-1683</w:t>
        </w:r>
      </w:fldSimple>
      <w:r>
        <w:t xml:space="preserve">, Nr. </w:t>
      </w:r>
      <w:fldSimple w:instr="HYPERLINK https://www.e-tar.lt/portal/lt/legalAct/TAR.FF478C6250F4 \t _blank">
        <w:r>
          <w:rPr>
            <w:u w:val="single"/>
            <w:color w:val="0000FF" w:themeColor="hyperlink"/>
          </w:rPr>
          <w:t>111-4929</w:t>
        </w:r>
      </w:fldSimple>
      <w:r>
        <w:t xml:space="preserve">; 2006, Nr. </w:t>
      </w:r>
      <w:fldSimple w:instr="HYPERLINK https://www.e-tar.lt/portal/lt/legalAct/TAR.090274CC8130 \t _blank">
        <w:r>
          <w:rPr>
            <w:u w:val="single"/>
            <w:color w:val="0000FF" w:themeColor="hyperlink"/>
          </w:rPr>
          <w:t>77-2968</w:t>
        </w:r>
      </w:fldSimple>
      <w:r>
        <w:t xml:space="preserve">; 2008, Nr. </w:t>
      </w:r>
      <w:fldSimple w:instr="HYPERLINK https://www.e-tar.lt/portal/lt/legalAct/TAR.6F13363B08B4 \t _blank">
        <w:r>
          <w:rPr>
            <w:u w:val="single"/>
            <w:color w:val="0000FF" w:themeColor="hyperlink"/>
          </w:rPr>
          <w:t>81-3177</w:t>
        </w:r>
      </w:fldSimple>
      <w:r>
        <w:t>)</w:t>
      </w:r>
    </w:p>
    <w:p>
      <w:pPr>
        <w:ind w:firstLine="567"/>
        <w:jc w:val="both"/>
      </w:pPr>
    </w:p>
    <w:p>
      <w:pPr>
        <w:ind w:firstLine="567"/>
        <w:jc w:val="both"/>
        <w:rPr>
          <w:b/>
          <w:bCs/>
        </w:rPr>
      </w:pPr>
      <w:r>
        <w:rPr>
          <w:b/>
          <w:bCs/>
        </w:rPr>
        <w:t>1</w:t>
      </w:r>
      <w:r>
        <w:t xml:space="preserve"> </w:t>
      </w:r>
      <w:r>
        <w:rPr>
          <w:b/>
          <w:bCs/>
        </w:rPr>
        <w:t xml:space="preserve">straipsnis. </w:t>
      </w:r>
      <w:r>
        <w:rPr>
          <w:b/>
          <w:bCs/>
        </w:rPr>
        <w:t>2 straipsnio 1 dalies pakeitimas</w:t>
      </w:r>
    </w:p>
    <w:p>
      <w:pPr>
        <w:ind w:firstLine="567"/>
        <w:jc w:val="both"/>
      </w:pPr>
      <w:r>
        <w:t>2 straipsnio 1 dalyje išbraukti žodžius „pagal įstatymus“ ir šią dalį išdėstyti taip:</w:t>
      </w:r>
    </w:p>
    <w:p>
      <w:pPr>
        <w:ind w:firstLine="567"/>
        <w:jc w:val="both"/>
      </w:pPr>
      <w:r>
        <w:t>„</w:t>
      </w:r>
      <w:r>
        <w:t>1</w:t>
      </w:r>
      <w:r>
        <w:t xml:space="preserve">. </w:t>
      </w:r>
      <w:r>
        <w:rPr>
          <w:b/>
          <w:bCs/>
        </w:rPr>
        <w:t xml:space="preserve">Asmenys, dirbantys valstybinėje tarnyboje, – </w:t>
      </w:r>
      <w:r>
        <w:t>valstybės politikai, valstybės pareigūnai, valstybės tarnautojai, teisėjai, profesinės karo tarnybos kariai, vykdantys operatyvinę veiklą, profesinės karo tarnybos karininkai, asmenys, dirbantys valstybės ir savivaldybių įmonėse, biudžetinėse įstaigose ir turintys administravimo įgaliojimus, asmenys, dirbantys viešosiose įstaigose, kurios gauna lėšų iš Lietuvos valstybės ar savivaldybių biudžetų ir fondų, ir turintys administravimo įgaliojimus, taip pat kiti asmenys, turintys viešojo administravimo įgaliojimus.“</w:t>
      </w:r>
    </w:p>
    <w:p>
      <w:pPr>
        <w:ind w:firstLine="567"/>
        <w:jc w:val="both"/>
      </w:pPr>
    </w:p>
    <w:p>
      <w:pPr>
        <w:ind w:firstLine="567"/>
        <w:jc w:val="both"/>
        <w:rPr>
          <w:i/>
          <w:iCs/>
        </w:rPr>
      </w:pPr>
      <w:r>
        <w:rPr>
          <w:i/>
          <w:iCs/>
        </w:rPr>
        <w:t>Skelbiu šį Lietuvos Respublikos Seimo priimtą įstatymą.</w:t>
      </w:r>
    </w:p>
    <w:p>
      <w:pPr>
        <w:ind w:firstLine="567"/>
        <w:jc w:val="both"/>
      </w:pPr>
    </w:p>
    <w:p>
      <w:pPr>
        <w:ind w:firstLine="567"/>
        <w:jc w:val="both"/>
      </w:pPr>
    </w:p>
    <w:p>
      <w:pPr>
        <w:tabs>
          <w:tab w:val="right" w:pos="9071"/>
        </w:tabs>
      </w:pPr>
      <w:r>
        <w:t>RESPUBLIKOS PREZIDENTAS</w:t>
        <w:tab/>
        <w:t>VALDAS ADAMKUS</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6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1000</Characters>
  <Application>Microsoft Office Word</Application>
  <DocSecurity>4</DocSecurity>
  <Lines>26</Lines>
  <Paragraphs>11</Paragraphs>
  <ScaleCrop>false</ScaleCrop>
  <Company/>
  <LinksUpToDate>false</LinksUpToDate>
  <CharactersWithSpaces>1130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2015-08-27T20:12:00Z</dcterms:created>
  <dc:creator>Rima</dc:creator>
  <lastModifiedBy>Adlib User</lastModifiedBy>
  <dcterms:modified xsi:type="dcterms:W3CDTF">2015-08-27T20:12:00Z</dcterms:modified>
  <revision>2</revision>
  <dc:title>3066 LIETUVOS RESPUBLIKOS VIEŠŲJŲ IR PRIVAČIŲ INTERESŲ DERINIMO VALSTYBINĖJE TARNYBOJE ĮSTATYMO 2 STRAIPSNIO PAKEITIMO ĮSTATYMAS</dc:title>
</coreProperties>
</file>