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7432" w14:textId="77777777" w:rsidR="00AA6733" w:rsidRDefault="00AA6733">
      <w:pPr>
        <w:tabs>
          <w:tab w:val="center" w:pos="4153"/>
          <w:tab w:val="right" w:pos="8306"/>
        </w:tabs>
        <w:rPr>
          <w:lang w:val="en-GB"/>
        </w:rPr>
      </w:pPr>
    </w:p>
    <w:p w14:paraId="0CB97433" w14:textId="77777777" w:rsidR="00AA6733" w:rsidRDefault="00894974">
      <w:pPr>
        <w:keepNext/>
        <w:jc w:val="center"/>
        <w:rPr>
          <w:caps/>
        </w:rPr>
      </w:pPr>
      <w:r>
        <w:rPr>
          <w:caps/>
          <w:lang w:eastAsia="lt-LT"/>
        </w:rPr>
        <w:pict w14:anchorId="0CB9744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CB97434" w14:textId="77777777" w:rsidR="00AA6733" w:rsidRDefault="00894974">
      <w:pPr>
        <w:jc w:val="center"/>
        <w:rPr>
          <w:caps/>
          <w:spacing w:val="60"/>
        </w:rPr>
      </w:pPr>
      <w:r>
        <w:rPr>
          <w:caps/>
          <w:spacing w:val="60"/>
        </w:rPr>
        <w:t>NUTARIMAS</w:t>
      </w:r>
    </w:p>
    <w:p w14:paraId="0CB97435" w14:textId="77777777" w:rsidR="00AA6733" w:rsidRDefault="00AA6733">
      <w:pPr>
        <w:jc w:val="center"/>
        <w:rPr>
          <w:b/>
          <w:caps/>
        </w:rPr>
      </w:pPr>
    </w:p>
    <w:p w14:paraId="0CB97436" w14:textId="77777777" w:rsidR="00AA6733" w:rsidRDefault="00894974">
      <w:pPr>
        <w:jc w:val="center"/>
        <w:rPr>
          <w:b/>
          <w:caps/>
        </w:rPr>
      </w:pPr>
      <w:r>
        <w:rPr>
          <w:b/>
          <w:caps/>
        </w:rPr>
        <w:t xml:space="preserve">Dėl </w:t>
      </w:r>
      <w:r>
        <w:rPr>
          <w:b/>
        </w:rPr>
        <w:t>LIETUVOS RESPUBLIKOS VYRIAUSYBĖS 2005 M. BALANDŽIO 21 D. NUTARIMO NR. 447 „DĖL LIETUVOS RESPUBLIKOS KELIŲ PRIEŽIŪROS IR PLĖTROS PROGRAMOS FINANSAVIMO ĮSTATYMO ĮGYVENDINIMO“ P</w:t>
      </w:r>
      <w:r>
        <w:rPr>
          <w:b/>
        </w:rPr>
        <w:t>AKEITIMO</w:t>
      </w:r>
    </w:p>
    <w:p w14:paraId="0CB97437" w14:textId="77777777" w:rsidR="00AA6733" w:rsidRDefault="00AA6733"/>
    <w:p w14:paraId="0CB97438" w14:textId="77777777" w:rsidR="00AA6733" w:rsidRDefault="00894974">
      <w:pPr>
        <w:jc w:val="center"/>
        <w:rPr>
          <w:color w:val="000000"/>
        </w:rPr>
      </w:pPr>
      <w:r>
        <w:t>2013 m. liepos 11 d.</w:t>
      </w:r>
      <w:r>
        <w:rPr>
          <w:color w:val="000000"/>
        </w:rPr>
        <w:t xml:space="preserve"> Nr. </w:t>
      </w:r>
      <w:r>
        <w:t>632</w:t>
      </w:r>
    </w:p>
    <w:p w14:paraId="0CB97439" w14:textId="77777777" w:rsidR="00AA6733" w:rsidRDefault="00894974">
      <w:pPr>
        <w:jc w:val="center"/>
        <w:rPr>
          <w:color w:val="000000"/>
        </w:rPr>
      </w:pPr>
      <w:r>
        <w:rPr>
          <w:color w:val="000000"/>
        </w:rPr>
        <w:t>Vilnius</w:t>
      </w:r>
    </w:p>
    <w:p w14:paraId="0CB9743A" w14:textId="77777777" w:rsidR="00AA6733" w:rsidRDefault="00AA6733">
      <w:pPr>
        <w:jc w:val="center"/>
        <w:rPr>
          <w:color w:val="000000"/>
        </w:rPr>
      </w:pPr>
    </w:p>
    <w:p w14:paraId="0CB9743B" w14:textId="77777777" w:rsidR="00AA6733" w:rsidRDefault="00894974">
      <w:pPr>
        <w:ind w:firstLine="567"/>
        <w:jc w:val="both"/>
      </w:pPr>
      <w:r>
        <w:t>Lietuvos Respublikos Vyriausybė</w:t>
      </w:r>
      <w:r>
        <w:rPr>
          <w:spacing w:val="100"/>
        </w:rPr>
        <w:t xml:space="preserve"> nutaria</w:t>
      </w:r>
      <w:r>
        <w:t>:</w:t>
      </w:r>
    </w:p>
    <w:p w14:paraId="0CB9743C" w14:textId="77777777" w:rsidR="00AA6733" w:rsidRDefault="00894974">
      <w:pPr>
        <w:ind w:firstLine="567"/>
        <w:jc w:val="both"/>
      </w:pPr>
      <w:r>
        <w:t>1</w:t>
      </w:r>
      <w:r>
        <w:t>. Pakeisti Kelių priežiūros ir plėtros programos finansavimo lėšų naudojimo tvarkos aprašą, patvirtintą Lietuvos Respublikos Vyriausybės 2005 m. balandžio 21 d. n</w:t>
      </w:r>
      <w:r>
        <w:t>utarimu Nr. 447 „Dėl Lietuvos Respublikos kelių priežiūros ir plėtros programos</w:t>
      </w:r>
      <w:r>
        <w:rPr>
          <w:b/>
        </w:rPr>
        <w:t xml:space="preserve"> </w:t>
      </w:r>
      <w:r>
        <w:t xml:space="preserve">finansavimo įstatymo įgyvendinimo“ (Žin., 2005, Nr. </w:t>
      </w:r>
      <w:hyperlink r:id="rId10" w:tgtFrame="_blank" w:history="1">
        <w:r>
          <w:rPr>
            <w:color w:val="0000FF" w:themeColor="hyperlink"/>
            <w:u w:val="single"/>
          </w:rPr>
          <w:t>53-1799</w:t>
        </w:r>
      </w:hyperlink>
      <w:r>
        <w:t xml:space="preserve">; 2011, Nr. </w:t>
      </w:r>
      <w:hyperlink r:id="rId11" w:tgtFrame="_blank" w:history="1">
        <w:r>
          <w:rPr>
            <w:color w:val="0000FF" w:themeColor="hyperlink"/>
            <w:u w:val="single"/>
          </w:rPr>
          <w:t>152-7149</w:t>
        </w:r>
      </w:hyperlink>
      <w:r>
        <w:t xml:space="preserve">; 2012, Nr. </w:t>
      </w:r>
      <w:hyperlink r:id="rId12" w:tgtFrame="_blank" w:history="1">
        <w:r>
          <w:rPr>
            <w:color w:val="0000FF" w:themeColor="hyperlink"/>
            <w:u w:val="single"/>
          </w:rPr>
          <w:t>115-5831</w:t>
        </w:r>
      </w:hyperlink>
      <w:r>
        <w:t>):</w:t>
      </w:r>
    </w:p>
    <w:p w14:paraId="0CB9743D" w14:textId="77777777" w:rsidR="00AA6733" w:rsidRDefault="00894974">
      <w:pPr>
        <w:ind w:left="720"/>
        <w:jc w:val="both"/>
      </w:pPr>
      <w:r>
        <w:t>1.1</w:t>
      </w:r>
      <w:r>
        <w:t>. Išdėstyti 4.14 punktą taip:</w:t>
      </w:r>
    </w:p>
    <w:p w14:paraId="0CB9743E" w14:textId="77777777" w:rsidR="00AA6733" w:rsidRDefault="00894974">
      <w:pPr>
        <w:ind w:firstLine="567"/>
        <w:jc w:val="both"/>
      </w:pPr>
      <w:r>
        <w:rPr>
          <w:bCs/>
        </w:rPr>
        <w:t>„</w:t>
      </w:r>
      <w:r>
        <w:rPr>
          <w:bCs/>
        </w:rPr>
        <w:t>4.14</w:t>
      </w:r>
      <w:r>
        <w:rPr>
          <w:bCs/>
        </w:rPr>
        <w:t xml:space="preserve">. </w:t>
      </w:r>
      <w:r>
        <w:t>saugaus eismo keliuose programoms ir jų priemonėm</w:t>
      </w:r>
      <w:r>
        <w:t>s įgyvendinti (tarp jų valstybinės reikšmės keliuose įrengtai stacionariajai Kelių eismo taisyklių pažeidimų fiksavimo įrangai prižiūrėti ir gaunamai informacijai apdoroti).</w:t>
      </w:r>
    </w:p>
    <w:p w14:paraId="0CB9743F" w14:textId="77777777" w:rsidR="00AA6733" w:rsidRDefault="00894974">
      <w:pPr>
        <w:ind w:firstLine="567"/>
        <w:jc w:val="both"/>
      </w:pPr>
      <w:r>
        <w:t xml:space="preserve">Į Programos finansavimo sąskaitą pervestos lėšos, gautos iš sumokėtų ar išieškotų </w:t>
      </w:r>
      <w:r>
        <w:t>baudų už nustatyto greičio viršijimą, užfiksuotą valstybinės reikšmės keliuose įrengta stacionariąja Kelių eismo taisyklių pažeidimų fiksavimo įranga, skiriamos transporto priemonių greičio matavimams stacionariąja Kelių eismo taisyklių pažeidimų fiksavimo</w:t>
      </w:r>
      <w:r>
        <w:t xml:space="preserve"> įranga atlikti ir matavimų duomenims teikti užtikrinant įrangos priežiūrą. Nepanaudota šių lėšų dalis iki 2013 m. gruodžio 31 d. skiriama Policijos departamentui prie Vidaus reikalų ministerijos gaunamai informacijai apdoroti, organizacinėms ir eksploatac</w:t>
      </w:r>
      <w:r>
        <w:t>inėms išlaidoms padengti. Šias lėšas Policijos departamentas prie Vidaus reikalų ministerijos naudoja pagal Vidaus reikalų ministerijos ir Susisiekimo ministerijos patvirtintas taisykles;“.</w:t>
      </w:r>
    </w:p>
    <w:p w14:paraId="0CB97440" w14:textId="77777777" w:rsidR="00AA6733" w:rsidRDefault="00894974">
      <w:pPr>
        <w:ind w:firstLine="567"/>
        <w:jc w:val="both"/>
      </w:pPr>
      <w:r>
        <w:t>1.2</w:t>
      </w:r>
      <w:r>
        <w:t>. Išdėstyti 4.14 punktą taip:</w:t>
      </w:r>
    </w:p>
    <w:p w14:paraId="0CB97441" w14:textId="77777777" w:rsidR="00AA6733" w:rsidRDefault="00894974">
      <w:pPr>
        <w:ind w:firstLine="567"/>
        <w:jc w:val="both"/>
      </w:pPr>
      <w:r>
        <w:rPr>
          <w:bCs/>
        </w:rPr>
        <w:t>„</w:t>
      </w:r>
      <w:r>
        <w:rPr>
          <w:bCs/>
        </w:rPr>
        <w:t>4.14</w:t>
      </w:r>
      <w:r>
        <w:rPr>
          <w:bCs/>
        </w:rPr>
        <w:t xml:space="preserve">. </w:t>
      </w:r>
      <w:r>
        <w:t xml:space="preserve">saugaus eismo </w:t>
      </w:r>
      <w:r>
        <w:t>keliuose programoms ir jų priemonėms įgyvendinti (tarp jų valstybinės reikšmės keliuose įrengtai stacionariajai Kelių eismo taisyklių pažeidimų fiksavimo įrangai prižiūrėti ir gaunamai informacijai apdoroti).</w:t>
      </w:r>
    </w:p>
    <w:p w14:paraId="0CB97442" w14:textId="77777777" w:rsidR="00AA6733" w:rsidRDefault="00894974">
      <w:pPr>
        <w:ind w:firstLine="567"/>
        <w:jc w:val="both"/>
      </w:pPr>
      <w:r>
        <w:t>Į Programos finansavimo sąskaitą pervestos lėšo</w:t>
      </w:r>
      <w:r>
        <w:t xml:space="preserve">s, gautos iš sumokėtų ar išieškotų baudų už nustatyto greičio viršijimą, užfiksuotą valstybinės reikšmės keliuose įrengta stacionariąja Kelių eismo taisyklių pažeidimų fiksavimo įranga, skiriamos transporto priemonių greičio matavimams stacionariąja Kelių </w:t>
      </w:r>
      <w:r>
        <w:t>eismo taisyklių pažeidimų fiksavimo įranga atlikti ir matavimų duomenims teikti užtikrinant įrangos priežiūrą. Nepanaudota šių lėšų dalis po lygiai paskirstoma Lietuvos automobilių kelių direkcijos vykdomoms saugaus eismo programoms ir jų priemonėms</w:t>
      </w:r>
      <w:r>
        <w:rPr>
          <w:b/>
        </w:rPr>
        <w:t xml:space="preserve"> </w:t>
      </w:r>
      <w:r>
        <w:t>įgyven</w:t>
      </w:r>
      <w:r>
        <w:t>dinti ir Policijos departamentui prie Vidaus reikalų ministerijos gaunamai informacijai apdoroti, organizacinėms ir eksploatacinėms išlaidoms padengti. Šias lėšas Policijos departamentas prie Vidaus reikalų ministerijos naudoja pagal Vidaus reikalų ministe</w:t>
      </w:r>
      <w:r>
        <w:t>rijos ir Susisiekimo ministerijos patvirtintas taisykles;“.</w:t>
      </w:r>
    </w:p>
    <w:p w14:paraId="0CB97443" w14:textId="77777777" w:rsidR="00AA6733" w:rsidRDefault="00894974">
      <w:pPr>
        <w:ind w:firstLine="567"/>
        <w:jc w:val="both"/>
      </w:pPr>
      <w:r>
        <w:t>2</w:t>
      </w:r>
      <w:r>
        <w:t>. Šio nutarimo 1.1 punktas galioja iki 2013 m. gruodžio 31 d., o 1.2 punktas įsigalioja nuo 2014 m. sausio 1 dienos.</w:t>
      </w:r>
    </w:p>
    <w:p w14:paraId="4AFDB272" w14:textId="77777777" w:rsidR="00894974" w:rsidRDefault="00894974">
      <w:pPr>
        <w:ind w:firstLine="567"/>
        <w:jc w:val="both"/>
        <w:rPr>
          <w:color w:val="000000"/>
        </w:rPr>
      </w:pPr>
    </w:p>
    <w:p w14:paraId="0CB97444" w14:textId="77777777" w:rsidR="00AA6733" w:rsidRDefault="00894974">
      <w:pPr>
        <w:rPr>
          <w:color w:val="000000"/>
        </w:rPr>
      </w:pPr>
    </w:p>
    <w:p w14:paraId="0CB97445" w14:textId="2B1E8E1E" w:rsidR="00AA6733" w:rsidRDefault="00894974">
      <w:pPr>
        <w:tabs>
          <w:tab w:val="right" w:pos="9071"/>
        </w:tabs>
      </w:pPr>
      <w:r>
        <w:t>Ministras Pirmininkas</w:t>
      </w:r>
      <w:r>
        <w:tab/>
        <w:t>Algirdas Butkevičius</w:t>
      </w:r>
    </w:p>
    <w:p w14:paraId="0CB97446" w14:textId="77777777" w:rsidR="00AA6733" w:rsidRDefault="00AA6733"/>
    <w:p w14:paraId="3624E87C" w14:textId="77777777" w:rsidR="00894974" w:rsidRDefault="00894974"/>
    <w:p w14:paraId="0CB97448" w14:textId="40F7B22A" w:rsidR="00AA6733" w:rsidRDefault="00894974" w:rsidP="00894974">
      <w:pPr>
        <w:tabs>
          <w:tab w:val="right" w:pos="9071"/>
        </w:tabs>
      </w:pPr>
      <w:r>
        <w:t>Susisiekimo ministras</w:t>
      </w:r>
      <w:r>
        <w:tab/>
        <w:t>Rimantas Sinkevičius</w:t>
      </w:r>
    </w:p>
    <w:bookmarkStart w:id="0" w:name="_GoBack" w:displacedByCustomXml="next"/>
    <w:bookmarkEnd w:id="0" w:displacedByCustomXml="next"/>
    <w:sectPr w:rsidR="00AA6733">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744C" w14:textId="77777777" w:rsidR="00AA6733" w:rsidRDefault="00894974">
      <w:r>
        <w:separator/>
      </w:r>
    </w:p>
  </w:endnote>
  <w:endnote w:type="continuationSeparator" w:id="0">
    <w:p w14:paraId="0CB9744D" w14:textId="77777777" w:rsidR="00AA6733" w:rsidRDefault="0089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52" w14:textId="77777777" w:rsidR="00AA6733" w:rsidRDefault="00AA673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53" w14:textId="77777777" w:rsidR="00AA6733" w:rsidRDefault="00AA673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55" w14:textId="77777777" w:rsidR="00AA6733" w:rsidRDefault="00AA673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9744A" w14:textId="77777777" w:rsidR="00AA6733" w:rsidRDefault="00894974">
      <w:r>
        <w:separator/>
      </w:r>
    </w:p>
  </w:footnote>
  <w:footnote w:type="continuationSeparator" w:id="0">
    <w:p w14:paraId="0CB9744B" w14:textId="77777777" w:rsidR="00AA6733" w:rsidRDefault="00894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4E" w14:textId="77777777" w:rsidR="00AA6733" w:rsidRDefault="00894974">
    <w:pPr>
      <w:framePr w:wrap="auto" w:vAnchor="text" w:hAnchor="margin" w:xAlign="center" w:y="1"/>
      <w:tabs>
        <w:tab w:val="center" w:pos="4153"/>
        <w:tab w:val="right" w:pos="8306"/>
      </w:tabs>
    </w:pPr>
    <w:r>
      <w:fldChar w:fldCharType="begin"/>
    </w:r>
    <w:r>
      <w:instrText xml:space="preserve">PAGE  </w:instrText>
    </w:r>
    <w:r>
      <w:fldChar w:fldCharType="end"/>
    </w:r>
  </w:p>
  <w:p w14:paraId="0CB9744F" w14:textId="77777777" w:rsidR="00AA6733" w:rsidRDefault="00AA6733">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50" w14:textId="77777777" w:rsidR="00AA6733" w:rsidRDefault="00894974">
    <w:pPr>
      <w:framePr w:wrap="auto" w:vAnchor="text" w:hAnchor="margin" w:xAlign="center" w:y="1"/>
      <w:tabs>
        <w:tab w:val="center" w:pos="4153"/>
        <w:tab w:val="right" w:pos="8306"/>
      </w:tabs>
    </w:pPr>
    <w:r>
      <w:fldChar w:fldCharType="begin"/>
    </w:r>
    <w:r>
      <w:instrText xml:space="preserve">PAGE  </w:instrText>
    </w:r>
    <w:r>
      <w:fldChar w:fldCharType="separate"/>
    </w:r>
    <w:r>
      <w:rPr>
        <w:noProof/>
      </w:rPr>
      <w:t>2</w:t>
    </w:r>
    <w:r>
      <w:fldChar w:fldCharType="end"/>
    </w:r>
  </w:p>
  <w:p w14:paraId="0CB97451" w14:textId="77777777" w:rsidR="00AA6733" w:rsidRDefault="00AA6733">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7454" w14:textId="77777777" w:rsidR="00AA6733" w:rsidRDefault="00AA673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94974"/>
    <w:rsid w:val="00AA67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B9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49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4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79B13E87700"/>
  <Relationship Id="rId11" Type="http://schemas.openxmlformats.org/officeDocument/2006/relationships/hyperlink" TargetMode="External" Target="https://www.e-tar.lt/portal/lt/legalAct/TAR.048A98A08F98"/>
  <Relationship Id="rId12" Type="http://schemas.openxmlformats.org/officeDocument/2006/relationships/hyperlink" TargetMode="External" Target="https://www.e-tar.lt/portal/lt/legalAct/TAR.7DC65EBAA85E"/>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11"/>
    <w:rsid w:val="00C96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4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4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2115</Words>
  <Characters>1206</Characters>
  <Application>Microsoft Office Word</Application>
  <DocSecurity>0</DocSecurity>
  <Lines>10</Lines>
  <Paragraphs>6</Paragraphs>
  <ScaleCrop>false</ScaleCrop>
  <Company>LRVK</Company>
  <LinksUpToDate>false</LinksUpToDate>
  <CharactersWithSpaces>3315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2015-08-03T16:06:00Z</dcterms:created>
  <dc:creator>lrvk</dc:creator>
  <lastModifiedBy>BODIN Aušra</lastModifiedBy>
  <lastPrinted>2013-07-08T12:54:00Z</lastPrinted>
  <dcterms:modified xsi:type="dcterms:W3CDTF">2017-12-27T06:30:00Z</dcterms:modified>
  <revision>3</revision>
  <dc:title>DĖL LIETUVOS RESPUBLIKOS VYRIAUSYBĖS 2005 M</dc:title>
</coreProperties>
</file>