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3E6F" w14:textId="77777777" w:rsidR="00E11FD8" w:rsidRDefault="00E11FD8">
      <w:pPr>
        <w:tabs>
          <w:tab w:val="center" w:pos="4153"/>
          <w:tab w:val="right" w:pos="8306"/>
        </w:tabs>
        <w:rPr>
          <w:lang w:val="en-GB"/>
        </w:rPr>
      </w:pPr>
    </w:p>
    <w:p w14:paraId="65D33E70" w14:textId="77777777" w:rsidR="00E11FD8" w:rsidRDefault="002369ED">
      <w:pPr>
        <w:jc w:val="center"/>
      </w:pPr>
      <w:r>
        <w:pict w14:anchorId="65D33EA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noProof/>
          <w:lang w:eastAsia="lt-LT"/>
        </w:rPr>
        <w:drawing>
          <wp:inline distT="0" distB="0" distL="0" distR="0" wp14:anchorId="65D33EAE" wp14:editId="65D33EAF">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5D33E71" w14:textId="77777777" w:rsidR="00E11FD8" w:rsidRDefault="00E11FD8"/>
    <w:p w14:paraId="65D33E72" w14:textId="77777777" w:rsidR="00E11FD8" w:rsidRDefault="002369ED">
      <w:pPr>
        <w:keepNext/>
        <w:jc w:val="center"/>
        <w:rPr>
          <w:caps/>
        </w:rPr>
      </w:pPr>
      <w:r>
        <w:rPr>
          <w:caps/>
        </w:rPr>
        <w:t>Lietuvos Respublikos Vyriausybė</w:t>
      </w:r>
    </w:p>
    <w:p w14:paraId="65D33E73" w14:textId="77777777" w:rsidR="00E11FD8" w:rsidRDefault="00E11FD8">
      <w:pPr>
        <w:jc w:val="center"/>
        <w:rPr>
          <w:caps/>
        </w:rPr>
      </w:pPr>
    </w:p>
    <w:p w14:paraId="65D33E74" w14:textId="77777777" w:rsidR="00E11FD8" w:rsidRDefault="002369ED">
      <w:pPr>
        <w:jc w:val="center"/>
        <w:rPr>
          <w:caps/>
          <w:spacing w:val="60"/>
        </w:rPr>
      </w:pPr>
      <w:r>
        <w:rPr>
          <w:caps/>
          <w:spacing w:val="60"/>
        </w:rPr>
        <w:t>NUTARIMAS</w:t>
      </w:r>
    </w:p>
    <w:p w14:paraId="65D33E75" w14:textId="77777777" w:rsidR="00E11FD8" w:rsidRDefault="002369ED">
      <w:pPr>
        <w:keepNext/>
        <w:jc w:val="center"/>
        <w:outlineLvl w:val="1"/>
        <w:rPr>
          <w:b/>
          <w:caps/>
        </w:rPr>
      </w:pPr>
      <w:r>
        <w:rPr>
          <w:b/>
          <w:caps/>
        </w:rPr>
        <w:t>DĖL KRITERIJŲ, PAGAL KURIUOS MEDŽIAI IR KRŪMAI, AUGANTYS NE MIŠKŲ ŪKIO PASKIRTIES ŽEMĖJE, PRISKIRIAMI SAUGOTINIEMS, SĄRAŠO PATVIRTINIMO IR MEDŽIŲ IR KRŪMŲ PRISKYRIMO SAUGOTINI</w:t>
      </w:r>
      <w:r>
        <w:rPr>
          <w:b/>
          <w:caps/>
        </w:rPr>
        <w:t>EMS</w:t>
      </w:r>
    </w:p>
    <w:p w14:paraId="65D33E76" w14:textId="77777777" w:rsidR="00E11FD8" w:rsidRDefault="00E11FD8"/>
    <w:p w14:paraId="65D33E77" w14:textId="77777777" w:rsidR="00E11FD8" w:rsidRDefault="002369ED">
      <w:pPr>
        <w:jc w:val="center"/>
      </w:pPr>
      <w:r>
        <w:t>2008 m. kovo 12 d. Nr. 206</w:t>
      </w:r>
    </w:p>
    <w:p w14:paraId="65D33E78" w14:textId="77777777" w:rsidR="00E11FD8" w:rsidRDefault="002369ED">
      <w:pPr>
        <w:jc w:val="center"/>
      </w:pPr>
      <w:r>
        <w:t>Vilnius</w:t>
      </w:r>
    </w:p>
    <w:p w14:paraId="65D33E79" w14:textId="77777777" w:rsidR="00E11FD8" w:rsidRDefault="00E11FD8">
      <w:pPr>
        <w:jc w:val="center"/>
      </w:pPr>
    </w:p>
    <w:p w14:paraId="65D33E7A" w14:textId="77777777" w:rsidR="00E11FD8" w:rsidRDefault="002369ED">
      <w:pPr>
        <w:ind w:firstLine="567"/>
        <w:jc w:val="both"/>
      </w:pPr>
      <w:r>
        <w:t xml:space="preserve">Vadovaudamasi Lietuvos Respublikos želdynų įstatymo (Žin., 2007, Nr. </w:t>
      </w:r>
      <w:hyperlink r:id="rId11" w:tgtFrame="_blank" w:history="1">
        <w:r>
          <w:rPr>
            <w:color w:val="0000FF" w:themeColor="hyperlink"/>
            <w:u w:val="single"/>
          </w:rPr>
          <w:t>80-3215</w:t>
        </w:r>
      </w:hyperlink>
      <w:r>
        <w:t>) 20 straipsnio 1 dalimi, Lietuvos Respublikos Vyriausybė</w:t>
      </w:r>
      <w:r>
        <w:rPr>
          <w:spacing w:val="80"/>
        </w:rPr>
        <w:t xml:space="preserve"> </w:t>
      </w:r>
      <w:r>
        <w:rPr>
          <w:spacing w:val="60"/>
        </w:rPr>
        <w:t>nu</w:t>
      </w:r>
      <w:r>
        <w:rPr>
          <w:spacing w:val="60"/>
        </w:rPr>
        <w:t>tari</w:t>
      </w:r>
      <w:r>
        <w:rPr>
          <w:spacing w:val="80"/>
        </w:rPr>
        <w:t>a</w:t>
      </w:r>
      <w:r>
        <w:t>:</w:t>
      </w:r>
    </w:p>
    <w:p w14:paraId="65D33E7B" w14:textId="77777777" w:rsidR="00E11FD8" w:rsidRDefault="002369ED">
      <w:pPr>
        <w:suppressAutoHyphens/>
        <w:ind w:firstLine="567"/>
        <w:jc w:val="both"/>
      </w:pPr>
      <w:r>
        <w:t>1</w:t>
      </w:r>
      <w:r>
        <w:t>. Patvirtinti kriterijų, pagal kuriuos medžiai ir krūmai, augantys ne miškų ūkio paskirties žemėje, priskiriami saugotiniems, sąrašą (pridedama).</w:t>
      </w:r>
    </w:p>
    <w:p w14:paraId="65D33E7E" w14:textId="4D9DF11E" w:rsidR="00E11FD8" w:rsidRDefault="002369ED" w:rsidP="002369ED">
      <w:pPr>
        <w:suppressAutoHyphens/>
        <w:ind w:firstLine="567"/>
        <w:jc w:val="both"/>
      </w:pPr>
      <w:r>
        <w:t>2</w:t>
      </w:r>
      <w:r>
        <w:t>. Priskirti saugotiniems medžius ir krūmus, augančius ne miškų ūkio paskirties žemėje ir atit</w:t>
      </w:r>
      <w:r>
        <w:t>inkančius bent vieną 1 punkte nurodyto sąrašo kriterijų.</w:t>
      </w:r>
    </w:p>
    <w:bookmarkStart w:id="0" w:name="_GoBack" w:displacedByCustomXml="prev"/>
    <w:p w14:paraId="2D954746" w14:textId="77777777" w:rsidR="002369ED" w:rsidRDefault="002369ED">
      <w:pPr>
        <w:tabs>
          <w:tab w:val="right" w:pos="9071"/>
        </w:tabs>
      </w:pPr>
    </w:p>
    <w:p w14:paraId="5FBFDDE5" w14:textId="77777777" w:rsidR="002369ED" w:rsidRDefault="002369ED">
      <w:pPr>
        <w:tabs>
          <w:tab w:val="right" w:pos="9071"/>
        </w:tabs>
      </w:pPr>
    </w:p>
    <w:p w14:paraId="5EB08902" w14:textId="77777777" w:rsidR="002369ED" w:rsidRDefault="002369ED">
      <w:pPr>
        <w:tabs>
          <w:tab w:val="right" w:pos="9071"/>
        </w:tabs>
      </w:pPr>
    </w:p>
    <w:p w14:paraId="65D33E7F" w14:textId="52DC1288" w:rsidR="00E11FD8" w:rsidRDefault="002369ED">
      <w:pPr>
        <w:tabs>
          <w:tab w:val="right" w:pos="9071"/>
        </w:tabs>
      </w:pPr>
      <w:r>
        <w:t>Ministras Pirmininkas</w:t>
      </w:r>
      <w:r>
        <w:tab/>
        <w:t>Gediminas Kirkilas</w:t>
      </w:r>
    </w:p>
    <w:p w14:paraId="65D33E80" w14:textId="77777777" w:rsidR="00E11FD8" w:rsidRDefault="00E11FD8"/>
    <w:p w14:paraId="3585045E" w14:textId="77777777" w:rsidR="002369ED" w:rsidRDefault="002369ED"/>
    <w:p w14:paraId="4B05608A" w14:textId="77777777" w:rsidR="002369ED" w:rsidRDefault="002369ED"/>
    <w:p w14:paraId="65D33E81" w14:textId="77777777" w:rsidR="00E11FD8" w:rsidRDefault="002369ED">
      <w:pPr>
        <w:tabs>
          <w:tab w:val="right" w:pos="9071"/>
        </w:tabs>
      </w:pPr>
      <w:r>
        <w:t>Aplinkos ministras</w:t>
      </w:r>
      <w:r>
        <w:tab/>
        <w:t>Artūras Paulauskas</w:t>
      </w:r>
    </w:p>
    <w:p w14:paraId="65D33E85" w14:textId="77777777" w:rsidR="00E11FD8" w:rsidRDefault="002369ED">
      <w:pPr>
        <w:tabs>
          <w:tab w:val="center" w:pos="4153"/>
          <w:tab w:val="right" w:pos="8306"/>
        </w:tabs>
      </w:pPr>
    </w:p>
    <w:bookmarkEnd w:id="0" w:displacedByCustomXml="next"/>
    <w:p w14:paraId="71FDD08C" w14:textId="77777777" w:rsidR="002369ED" w:rsidRDefault="002369ED">
      <w:pPr>
        <w:ind w:left="4536"/>
        <w:sectPr w:rsidR="002369E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pgNumType w:start="1"/>
          <w:cols w:space="1296"/>
          <w:titlePg/>
        </w:sectPr>
      </w:pPr>
    </w:p>
    <w:p w14:paraId="65D33E86" w14:textId="28557888" w:rsidR="00E11FD8" w:rsidRDefault="002369ED">
      <w:pPr>
        <w:ind w:left="4536"/>
        <w:rPr>
          <w:caps/>
        </w:rPr>
      </w:pPr>
      <w:r>
        <w:rPr>
          <w:caps/>
        </w:rPr>
        <w:lastRenderedPageBreak/>
        <w:t>Patvirtinta</w:t>
      </w:r>
    </w:p>
    <w:p w14:paraId="65D33E87" w14:textId="77777777" w:rsidR="00E11FD8" w:rsidRDefault="002369ED">
      <w:pPr>
        <w:ind w:left="4536"/>
      </w:pPr>
      <w:r>
        <w:t>Lietuvos Respublikos Vyriausybės</w:t>
      </w:r>
    </w:p>
    <w:p w14:paraId="65D33E88" w14:textId="77777777" w:rsidR="00E11FD8" w:rsidRDefault="002369ED">
      <w:pPr>
        <w:ind w:left="4536"/>
      </w:pPr>
      <w:r>
        <w:t xml:space="preserve">2008 m. kovo 12 d. </w:t>
      </w:r>
      <w:r>
        <w:t>nutarimu Nr. 206</w:t>
      </w:r>
    </w:p>
    <w:p w14:paraId="65D33E89" w14:textId="77777777" w:rsidR="00E11FD8" w:rsidRDefault="00E11FD8">
      <w:pPr>
        <w:jc w:val="center"/>
      </w:pPr>
    </w:p>
    <w:p w14:paraId="65D33E8A" w14:textId="77777777" w:rsidR="00E11FD8" w:rsidRDefault="00E11FD8">
      <w:pPr>
        <w:jc w:val="center"/>
      </w:pPr>
    </w:p>
    <w:p w14:paraId="65D33E8B" w14:textId="77777777" w:rsidR="00E11FD8" w:rsidRDefault="002369ED">
      <w:pPr>
        <w:suppressAutoHyphens/>
        <w:jc w:val="center"/>
        <w:rPr>
          <w:b/>
          <w:bCs/>
        </w:rPr>
      </w:pPr>
      <w:r>
        <w:rPr>
          <w:b/>
          <w:bCs/>
        </w:rPr>
        <w:t>KRITERIJŲ, PAGAL KURIUOS MEDŽIAI IR KRŪMAI, AUGANTYS NE MIŠKŲ ŪKIO PASKIRTIES ŽEMĖJE, PRISKIRIAMI SAUGOTINIEMS, SĄRAŠAS</w:t>
      </w:r>
    </w:p>
    <w:p w14:paraId="65D33E8C" w14:textId="77777777" w:rsidR="00E11FD8" w:rsidRDefault="00E11FD8">
      <w:pPr>
        <w:suppressAutoHyphens/>
      </w:pPr>
    </w:p>
    <w:p w14:paraId="65D33E8D" w14:textId="77777777" w:rsidR="00E11FD8" w:rsidRDefault="002369ED">
      <w:pPr>
        <w:suppressAutoHyphens/>
        <w:jc w:val="center"/>
        <w:rPr>
          <w:b/>
          <w:bCs/>
        </w:rPr>
      </w:pPr>
      <w:r>
        <w:rPr>
          <w:b/>
          <w:bCs/>
        </w:rPr>
        <w:t>I</w:t>
      </w:r>
      <w:r>
        <w:rPr>
          <w:b/>
          <w:bCs/>
        </w:rPr>
        <w:t xml:space="preserve">. </w:t>
      </w:r>
      <w:r>
        <w:rPr>
          <w:b/>
          <w:bCs/>
        </w:rPr>
        <w:t>BENDROSIOS NUOSTATOS</w:t>
      </w:r>
    </w:p>
    <w:p w14:paraId="65D33E8E" w14:textId="77777777" w:rsidR="00E11FD8" w:rsidRDefault="00E11FD8">
      <w:pPr>
        <w:suppressAutoHyphens/>
        <w:jc w:val="center"/>
        <w:rPr>
          <w:b/>
          <w:bCs/>
        </w:rPr>
      </w:pPr>
    </w:p>
    <w:p w14:paraId="65D33E8F" w14:textId="77777777" w:rsidR="00E11FD8" w:rsidRDefault="002369ED">
      <w:pPr>
        <w:suppressAutoHyphens/>
        <w:ind w:firstLine="567"/>
        <w:jc w:val="both"/>
      </w:pPr>
      <w:r>
        <w:t>1</w:t>
      </w:r>
      <w:r>
        <w:t xml:space="preserve">. Kriterijų, pagal kuriuos medžiai ir krūmai, augantys ne miškų ūkio paskirties </w:t>
      </w:r>
      <w:r>
        <w:t>žemėje, priskiriami saugotiniems, sąrašas (toliau vadinama – šis Sąrašas) taikomas medžiams ir krūmams, siekiant juos priskirti saugotiniems, išskyrus:</w:t>
      </w:r>
    </w:p>
    <w:p w14:paraId="65D33E90" w14:textId="77777777" w:rsidR="00E11FD8" w:rsidRDefault="002369ED">
      <w:pPr>
        <w:suppressAutoHyphens/>
        <w:ind w:firstLine="567"/>
        <w:jc w:val="both"/>
      </w:pPr>
      <w:r>
        <w:t>1.1</w:t>
      </w:r>
      <w:r>
        <w:t>. vaismedžius, vaiskrūmius, natūraliai išaugusius krūmus;</w:t>
      </w:r>
    </w:p>
    <w:p w14:paraId="65D33E91" w14:textId="77777777" w:rsidR="00E11FD8" w:rsidRDefault="002369ED">
      <w:pPr>
        <w:suppressAutoHyphens/>
        <w:ind w:firstLine="567"/>
        <w:jc w:val="both"/>
      </w:pPr>
      <w:r>
        <w:t>1.2</w:t>
      </w:r>
      <w:r>
        <w:t>. medžius ir krūmus, augančius val</w:t>
      </w:r>
      <w:r>
        <w:t>stybinės reikšmės kelių kelio juostoje;</w:t>
      </w:r>
    </w:p>
    <w:p w14:paraId="65D33E92" w14:textId="77777777" w:rsidR="00E11FD8" w:rsidRDefault="002369ED">
      <w:pPr>
        <w:suppressAutoHyphens/>
        <w:ind w:firstLine="567"/>
        <w:jc w:val="both"/>
      </w:pPr>
      <w:r>
        <w:t>1.3</w:t>
      </w:r>
      <w:r>
        <w:t>. medžius ir krūmus, augančius viešosios geležinkelių infrastruktūros kelių ir jų įrenginių apsaugos zonoje;</w:t>
      </w:r>
    </w:p>
    <w:p w14:paraId="65D33E93" w14:textId="77777777" w:rsidR="00E11FD8" w:rsidRDefault="002369ED">
      <w:pPr>
        <w:suppressAutoHyphens/>
        <w:ind w:firstLine="567"/>
        <w:jc w:val="both"/>
      </w:pPr>
      <w:r>
        <w:t>1.4</w:t>
      </w:r>
      <w:r>
        <w:t>. dendrologiškai, ekologiškai, estetiškai vertingus, kultūros paveldui ir kraštovaizdžiui rei</w:t>
      </w:r>
      <w:r>
        <w:t>kšmingus medžius ir krūmus, augančius privačioje žemėje, kuriuos saugotinais skelbia savivaldybės.</w:t>
      </w:r>
    </w:p>
    <w:p w14:paraId="65D33E94" w14:textId="77777777" w:rsidR="00E11FD8" w:rsidRDefault="002369ED">
      <w:pPr>
        <w:suppressAutoHyphens/>
        <w:ind w:firstLine="567"/>
        <w:jc w:val="both"/>
      </w:pPr>
      <w:r>
        <w:t>2</w:t>
      </w:r>
      <w:r>
        <w:t>. Šiame Sąraše vartojamos sąvokos:</w:t>
      </w:r>
    </w:p>
    <w:p w14:paraId="65D33E95" w14:textId="77777777" w:rsidR="00E11FD8" w:rsidRDefault="002369ED">
      <w:pPr>
        <w:suppressAutoHyphens/>
        <w:ind w:firstLine="567"/>
        <w:jc w:val="both"/>
      </w:pPr>
      <w:r>
        <w:rPr>
          <w:b/>
          <w:bCs/>
        </w:rPr>
        <w:t>Deklaruoti laukai</w:t>
      </w:r>
      <w:r>
        <w:t xml:space="preserve"> – kaip tai apibrėžta kasmet Žemės ūkio ministerijos tvirtinamose Tiesioginių išmokų už žemės ūkio</w:t>
      </w:r>
      <w:r>
        <w:t xml:space="preserve"> naudmenų ir pasėlių plotus administravimo bei kontrolės taisyklėse.</w:t>
      </w:r>
    </w:p>
    <w:p w14:paraId="65D33E96" w14:textId="77777777" w:rsidR="00E11FD8" w:rsidRDefault="002369ED">
      <w:pPr>
        <w:suppressAutoHyphens/>
        <w:ind w:firstLine="567"/>
        <w:jc w:val="both"/>
      </w:pPr>
      <w:r>
        <w:rPr>
          <w:b/>
          <w:bCs/>
        </w:rPr>
        <w:t>Vietiniai medžiai</w:t>
      </w:r>
      <w:r>
        <w:t xml:space="preserve"> – Lietuvoje savaime paplitę neintrodukuoti medžiai.</w:t>
      </w:r>
    </w:p>
    <w:p w14:paraId="65D33E97" w14:textId="77777777" w:rsidR="00E11FD8" w:rsidRDefault="002369ED">
      <w:pPr>
        <w:suppressAutoHyphens/>
        <w:ind w:firstLine="567"/>
        <w:jc w:val="both"/>
      </w:pPr>
      <w:r>
        <w:t xml:space="preserve">Kitos šiame Sąraše vartojamos sąvokos atitinka Lietuvos Respublikos želdynų įstatyme (Žin., 2007, Nr. </w:t>
      </w:r>
      <w:hyperlink r:id="rId18" w:tgtFrame="_blank" w:history="1">
        <w:r>
          <w:rPr>
            <w:color w:val="0000FF" w:themeColor="hyperlink"/>
            <w:u w:val="single"/>
          </w:rPr>
          <w:t>80-3215</w:t>
        </w:r>
      </w:hyperlink>
      <w:r>
        <w:t>) vartojamas sąvokas.</w:t>
      </w:r>
    </w:p>
    <w:p w14:paraId="65D33E98" w14:textId="77777777" w:rsidR="00E11FD8" w:rsidRDefault="002369ED">
      <w:pPr>
        <w:suppressAutoHyphens/>
        <w:ind w:firstLine="567"/>
        <w:jc w:val="both"/>
      </w:pPr>
    </w:p>
    <w:p w14:paraId="65D33E99" w14:textId="77777777" w:rsidR="00E11FD8" w:rsidRDefault="002369ED">
      <w:pPr>
        <w:suppressAutoHyphens/>
        <w:jc w:val="center"/>
        <w:rPr>
          <w:b/>
          <w:bCs/>
        </w:rPr>
      </w:pPr>
      <w:r>
        <w:rPr>
          <w:b/>
          <w:bCs/>
        </w:rPr>
        <w:t>II</w:t>
      </w:r>
      <w:r>
        <w:rPr>
          <w:b/>
          <w:bCs/>
        </w:rPr>
        <w:t xml:space="preserve">. </w:t>
      </w:r>
      <w:r>
        <w:rPr>
          <w:b/>
          <w:bCs/>
        </w:rPr>
        <w:t>KRITERIJŲ SĄRAŠAS</w:t>
      </w:r>
    </w:p>
    <w:p w14:paraId="65D33E9A" w14:textId="77777777" w:rsidR="00E11FD8" w:rsidRDefault="00E11FD8">
      <w:pPr>
        <w:suppressAutoHyphens/>
        <w:ind w:firstLine="567"/>
        <w:jc w:val="both"/>
        <w:rPr>
          <w:b/>
          <w:bCs/>
        </w:rPr>
      </w:pPr>
    </w:p>
    <w:p w14:paraId="65D33E9B" w14:textId="77777777" w:rsidR="00E11FD8" w:rsidRDefault="002369ED">
      <w:pPr>
        <w:suppressAutoHyphens/>
        <w:ind w:firstLine="567"/>
        <w:jc w:val="both"/>
        <w:rPr>
          <w:bCs/>
        </w:rPr>
      </w:pPr>
      <w:r>
        <w:rPr>
          <w:bCs/>
        </w:rPr>
        <w:t>3</w:t>
      </w:r>
      <w:r>
        <w:rPr>
          <w:bCs/>
        </w:rPr>
        <w:t>. Medžiai ir krūmai, augantys ne miškų ūkio paskirties žemėje, priskiriami saugotiniems, jeigu jie atitinka bent vieną iš šių kr</w:t>
      </w:r>
      <w:r>
        <w:rPr>
          <w:bCs/>
        </w:rPr>
        <w:t>iterijų:</w:t>
      </w:r>
    </w:p>
    <w:p w14:paraId="65D33E9C" w14:textId="77777777" w:rsidR="00E11FD8" w:rsidRDefault="002369ED">
      <w:pPr>
        <w:suppressAutoHyphens/>
        <w:ind w:firstLine="567"/>
        <w:jc w:val="both"/>
      </w:pPr>
      <w:r>
        <w:t>3.1</w:t>
      </w:r>
      <w:r>
        <w:t>. auga kurortų apsaugos zonoje, išskyrus privačias namų valdas, mėgėjiškų sodų teritorijų individualius sodo sklypus, deklaruotus laukus;</w:t>
      </w:r>
    </w:p>
    <w:p w14:paraId="65D33E9D" w14:textId="77777777" w:rsidR="00E11FD8" w:rsidRDefault="002369ED">
      <w:pPr>
        <w:suppressAutoHyphens/>
        <w:ind w:firstLine="567"/>
        <w:jc w:val="both"/>
      </w:pPr>
      <w:r>
        <w:t>3.2</w:t>
      </w:r>
      <w:r>
        <w:t>. auga kultūros paveldo objektų teritorijoje ir jos apsaugos zonoje, išskyrus natūraliai išaugusi</w:t>
      </w:r>
      <w:r>
        <w:t>us medžius;</w:t>
      </w:r>
    </w:p>
    <w:p w14:paraId="65D33E9E" w14:textId="77777777" w:rsidR="00E11FD8" w:rsidRDefault="002369ED">
      <w:pPr>
        <w:suppressAutoHyphens/>
        <w:ind w:firstLine="567"/>
        <w:jc w:val="both"/>
      </w:pPr>
      <w:r>
        <w:t>3.3</w:t>
      </w:r>
      <w:r>
        <w:t xml:space="preserve">. auga geležinkelio želdinių apsaugos zonoje, išskyrus medžius ir krūmus, kurie kelia pavojų eismo saugai ir auga elektros tiekimo, ryšių ir signalizacijos įrenginių apsaugos zonoje ar yra aukštesni už nuotolį nuo medžių iki pirmojo </w:t>
      </w:r>
      <w:r>
        <w:t>bėgio;</w:t>
      </w:r>
    </w:p>
    <w:p w14:paraId="65D33E9F" w14:textId="77777777" w:rsidR="00E11FD8" w:rsidRDefault="002369ED">
      <w:pPr>
        <w:suppressAutoHyphens/>
        <w:ind w:firstLine="567"/>
        <w:jc w:val="both"/>
      </w:pPr>
      <w:r>
        <w:t>3.4</w:t>
      </w:r>
      <w:r>
        <w:t xml:space="preserve">. auga vietinės reikšmės kelių kelio juostos dalyje už kelio pylimo pado, iškasos ar kelio griovio išorinio krašto, taip pat kelio apsaugos zonoje už kelio juostos ribos, išskyrus medžius ir krūmus, kurie kelia pavojų saugiam eismui ir kelio </w:t>
      </w:r>
      <w:r>
        <w:t>naudojimui ir (arba) auga deklaruotuose laukuose;</w:t>
      </w:r>
    </w:p>
    <w:p w14:paraId="65D33EA0" w14:textId="77777777" w:rsidR="00E11FD8" w:rsidRDefault="002369ED">
      <w:pPr>
        <w:suppressAutoHyphens/>
        <w:ind w:firstLine="567"/>
        <w:jc w:val="both"/>
      </w:pPr>
      <w:r>
        <w:t>3.5</w:t>
      </w:r>
      <w:r>
        <w:t>. auga aerodromų apsaugos zonoje (išskyrus aerodromo teritoriją), išskyrus medžius ir krūmus, kurie kelia pavojų skrydžių saugai ir aviacijos saugumui;</w:t>
      </w:r>
    </w:p>
    <w:p w14:paraId="65D33EA1" w14:textId="77777777" w:rsidR="00E11FD8" w:rsidRDefault="002369ED">
      <w:pPr>
        <w:suppressAutoHyphens/>
        <w:ind w:firstLine="567"/>
        <w:jc w:val="both"/>
      </w:pPr>
      <w:r>
        <w:t>3.6</w:t>
      </w:r>
      <w:r>
        <w:t>. auga gamybinių ir kitų objektų sanitar</w:t>
      </w:r>
      <w:r>
        <w:t>inėje apsaugos zonoje, išskyrus augančius deklaruotuose laukuose;</w:t>
      </w:r>
    </w:p>
    <w:p w14:paraId="65D33EA2" w14:textId="77777777" w:rsidR="00E11FD8" w:rsidRDefault="002369ED">
      <w:pPr>
        <w:suppressAutoHyphens/>
        <w:ind w:firstLine="567"/>
        <w:jc w:val="both"/>
      </w:pPr>
      <w:r>
        <w:t>3.7</w:t>
      </w:r>
      <w:r>
        <w:t>. auga miestų, miestelių bendro naudojimo teritorijose ir miestų kitose valstybinės žemės teritorijose, nenurodytose 3.1–3.6 punktuose, išskyrus Neringos savivaldybės fizinių ir jurid</w:t>
      </w:r>
      <w:r>
        <w:t>inių asmenų išnuomotą valstybinę žemę prie nuosavybės teise priklausančių pastatų;</w:t>
      </w:r>
    </w:p>
    <w:p w14:paraId="65D33EA3" w14:textId="77777777" w:rsidR="00E11FD8" w:rsidRDefault="002369ED">
      <w:pPr>
        <w:suppressAutoHyphens/>
        <w:ind w:firstLine="567"/>
        <w:jc w:val="both"/>
      </w:pPr>
      <w:r>
        <w:t>3.8</w:t>
      </w:r>
      <w:r>
        <w:t>. auga kaimų bendro naudojimo teritorijose, mėgėjiškų sodų teritorijų bendro naudojimo žemėje, išskyrus augančius paviršinių vandens telkinių apsaugos zonose;</w:t>
      </w:r>
    </w:p>
    <w:p w14:paraId="65D33EA4" w14:textId="77777777" w:rsidR="00E11FD8" w:rsidRDefault="002369ED">
      <w:pPr>
        <w:suppressAutoHyphens/>
        <w:ind w:firstLine="567"/>
        <w:jc w:val="both"/>
      </w:pPr>
      <w:r>
        <w:t>3.9</w:t>
      </w:r>
      <w:r>
        <w:t>. auga privačiose žemės valdose miestuose ir miesteliuose, išskyrus augančius paviršinių vandens telkinių apsaugos zonose, privačiose namų valdose ir mėgėjiškų sodų teritorijų individualiuose sodo sklypuose;</w:t>
      </w:r>
    </w:p>
    <w:p w14:paraId="65D33EA5" w14:textId="77777777" w:rsidR="00E11FD8" w:rsidRDefault="002369ED">
      <w:pPr>
        <w:suppressAutoHyphens/>
        <w:ind w:firstLine="567"/>
        <w:jc w:val="both"/>
      </w:pPr>
      <w:r>
        <w:t>3.10</w:t>
      </w:r>
      <w:r>
        <w:t>. auga valstybinėje ir privačioje žemėje</w:t>
      </w:r>
      <w:r>
        <w:t xml:space="preserve"> kaime, išskyrus paviršinių vandens telkinių pakrančių apsaugos juostas: vietiniai medžiai – ąžuolai, uosiai, klevai, liepos, miškinės obelys, miškinės kriaušės, guobos, vinkšnos, skirpstai, baltieji ir trapieji gluosniai, išskyrus augančius privačiose nam</w:t>
      </w:r>
      <w:r>
        <w:t>ų valdose ir deklaruotuose laukuose;</w:t>
      </w:r>
    </w:p>
    <w:p w14:paraId="65D33EA6" w14:textId="77777777" w:rsidR="00E11FD8" w:rsidRDefault="002369ED">
      <w:pPr>
        <w:suppressAutoHyphens/>
        <w:ind w:firstLine="567"/>
        <w:jc w:val="both"/>
      </w:pPr>
      <w:r>
        <w:t>3.11</w:t>
      </w:r>
      <w:r>
        <w:t>. auga valstybinėje ir privačioje žemėje kaime ir deklaruotuose laukuose: beržai, eglės ir pušys, didesnio kaip 20 centimetrų skersmens (1,3 metro aukštyje), išskyrus augančius privačiose namų valdose ir mėgėjiš</w:t>
      </w:r>
      <w:r>
        <w:t>kų sodų teritorijų individualiuose sodo sklypuose;</w:t>
      </w:r>
    </w:p>
    <w:p w14:paraId="65D33EA7" w14:textId="77777777" w:rsidR="00E11FD8" w:rsidRDefault="002369ED">
      <w:pPr>
        <w:suppressAutoHyphens/>
        <w:ind w:firstLine="567"/>
        <w:jc w:val="both"/>
      </w:pPr>
      <w:r>
        <w:t>3.12</w:t>
      </w:r>
      <w:r>
        <w:t>. auga deklaruotuose laukuose: ąžuolai, uosiai, klevai ir liepos, didesnio kaip 20 centimetrų skersmens;</w:t>
      </w:r>
    </w:p>
    <w:p w14:paraId="65D33EA8" w14:textId="77777777" w:rsidR="00E11FD8" w:rsidRDefault="002369ED">
      <w:pPr>
        <w:suppressAutoHyphens/>
        <w:ind w:firstLine="567"/>
        <w:jc w:val="both"/>
      </w:pPr>
      <w:r>
        <w:t>3.13</w:t>
      </w:r>
      <w:r>
        <w:t>. auga paviršinių vandens telkinių pakrančių apsaugos juostose: ąžuolai, beržai, kle</w:t>
      </w:r>
      <w:r>
        <w:t>vai ir uosiai, didesnio kaip 8 centimetrų skersmens, kiti medžiai, didesnio kaip 16 centimetrų skersmens, išskyrus numatytus iškirsti pagal parengtus gamtotvarkos planus, pakrančių (šlaitų) tvarkymo projektus, taip pat medžius, augančius vidaus vandenų kel</w:t>
      </w:r>
      <w:r>
        <w:t>ių navigacijos ženklų veikimo zonose ir deklaruotuose laukuose.</w:t>
      </w:r>
    </w:p>
    <w:p w14:paraId="65D33EA9" w14:textId="77777777" w:rsidR="00E11FD8" w:rsidRDefault="002369ED">
      <w:pPr>
        <w:ind w:firstLine="567"/>
        <w:jc w:val="both"/>
      </w:pPr>
    </w:p>
    <w:p w14:paraId="65D33EAA" w14:textId="77777777" w:rsidR="00E11FD8" w:rsidRDefault="002369ED">
      <w:pPr>
        <w:jc w:val="center"/>
      </w:pPr>
      <w:r>
        <w:t>_________________</w:t>
      </w:r>
    </w:p>
    <w:p w14:paraId="65D33EAB" w14:textId="77777777" w:rsidR="00E11FD8" w:rsidRDefault="00E11FD8"/>
    <w:p w14:paraId="65D33EAC" w14:textId="77777777" w:rsidR="00E11FD8" w:rsidRDefault="002369ED"/>
    <w:sectPr w:rsidR="00E11FD8">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33EB2" w14:textId="77777777" w:rsidR="00E11FD8" w:rsidRDefault="002369ED">
      <w:r>
        <w:separator/>
      </w:r>
    </w:p>
  </w:endnote>
  <w:endnote w:type="continuationSeparator" w:id="0">
    <w:p w14:paraId="65D33EB3" w14:textId="77777777" w:rsidR="00E11FD8" w:rsidRDefault="0023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B3B6" w14:textId="77777777" w:rsidR="002369ED" w:rsidRDefault="002369E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C686" w14:textId="77777777" w:rsidR="002369ED" w:rsidRDefault="002369E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7B70" w14:textId="77777777" w:rsidR="002369ED" w:rsidRDefault="002369E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33EB0" w14:textId="77777777" w:rsidR="00E11FD8" w:rsidRDefault="002369ED">
      <w:r>
        <w:separator/>
      </w:r>
    </w:p>
  </w:footnote>
  <w:footnote w:type="continuationSeparator" w:id="0">
    <w:p w14:paraId="65D33EB1" w14:textId="77777777" w:rsidR="00E11FD8" w:rsidRDefault="00236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0847" w14:textId="77777777" w:rsidR="002369ED" w:rsidRDefault="002369E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96122"/>
      <w:docPartObj>
        <w:docPartGallery w:val="Page Numbers (Top of Page)"/>
        <w:docPartUnique/>
      </w:docPartObj>
    </w:sdtPr>
    <w:sdtContent>
      <w:p w14:paraId="62AC29B7" w14:textId="20361BF1" w:rsidR="002369ED" w:rsidRDefault="002369ED">
        <w:pPr>
          <w:pStyle w:val="Antrats"/>
          <w:jc w:val="center"/>
        </w:pPr>
        <w:r>
          <w:fldChar w:fldCharType="begin"/>
        </w:r>
        <w:r>
          <w:instrText>PAGE   \* MERGEFORMAT</w:instrText>
        </w:r>
        <w:r>
          <w:fldChar w:fldCharType="separate"/>
        </w:r>
        <w:r>
          <w:rPr>
            <w:noProof/>
          </w:rPr>
          <w:t>2</w:t>
        </w:r>
        <w:r>
          <w:fldChar w:fldCharType="end"/>
        </w:r>
      </w:p>
    </w:sdtContent>
  </w:sdt>
  <w:p w14:paraId="514DD4D9" w14:textId="77777777" w:rsidR="002369ED" w:rsidRDefault="002369E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3EBC" w14:textId="77777777" w:rsidR="00E11FD8" w:rsidRDefault="00E11FD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5F"/>
    <w:rsid w:val="002369ED"/>
    <w:rsid w:val="009B0E5F"/>
    <w:rsid w:val="00E11F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D3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369ED"/>
    <w:pPr>
      <w:tabs>
        <w:tab w:val="center" w:pos="4819"/>
        <w:tab w:val="right" w:pos="9638"/>
      </w:tabs>
    </w:pPr>
  </w:style>
  <w:style w:type="character" w:customStyle="1" w:styleId="AntratsDiagrama">
    <w:name w:val="Antraštės Diagrama"/>
    <w:basedOn w:val="Numatytasispastraiposriftas"/>
    <w:link w:val="Antrats"/>
    <w:uiPriority w:val="99"/>
    <w:rsid w:val="002369ED"/>
  </w:style>
  <w:style w:type="paragraph" w:styleId="Porat">
    <w:name w:val="footer"/>
    <w:basedOn w:val="prastasis"/>
    <w:link w:val="PoratDiagrama"/>
    <w:rsid w:val="002369ED"/>
    <w:pPr>
      <w:tabs>
        <w:tab w:val="center" w:pos="4819"/>
        <w:tab w:val="right" w:pos="9638"/>
      </w:tabs>
    </w:pPr>
  </w:style>
  <w:style w:type="character" w:customStyle="1" w:styleId="PoratDiagrama">
    <w:name w:val="Poraštė Diagrama"/>
    <w:basedOn w:val="Numatytasispastraiposriftas"/>
    <w:link w:val="Porat"/>
    <w:rsid w:val="00236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369ED"/>
    <w:pPr>
      <w:tabs>
        <w:tab w:val="center" w:pos="4819"/>
        <w:tab w:val="right" w:pos="9638"/>
      </w:tabs>
    </w:pPr>
  </w:style>
  <w:style w:type="character" w:customStyle="1" w:styleId="AntratsDiagrama">
    <w:name w:val="Antraštės Diagrama"/>
    <w:basedOn w:val="Numatytasispastraiposriftas"/>
    <w:link w:val="Antrats"/>
    <w:uiPriority w:val="99"/>
    <w:rsid w:val="002369ED"/>
  </w:style>
  <w:style w:type="paragraph" w:styleId="Porat">
    <w:name w:val="footer"/>
    <w:basedOn w:val="prastasis"/>
    <w:link w:val="PoratDiagrama"/>
    <w:rsid w:val="002369ED"/>
    <w:pPr>
      <w:tabs>
        <w:tab w:val="center" w:pos="4819"/>
        <w:tab w:val="right" w:pos="9638"/>
      </w:tabs>
    </w:pPr>
  </w:style>
  <w:style w:type="character" w:customStyle="1" w:styleId="PoratDiagrama">
    <w:name w:val="Poraštė Diagrama"/>
    <w:basedOn w:val="Numatytasispastraiposriftas"/>
    <w:link w:val="Porat"/>
    <w:rsid w:val="0023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2.png"/>
  <Relationship Id="rId11" Type="http://schemas.openxmlformats.org/officeDocument/2006/relationships/hyperlink" TargetMode="External" Target="https://www.e-tar.lt/portal/lt/legalAct/TAR.BA283DF0FB41"/>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BA283DF0FB41"/>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3433</Words>
  <Characters>1957</Characters>
  <Application>Microsoft Office Word</Application>
  <DocSecurity>0</DocSecurity>
  <Lines>16</Lines>
  <Paragraphs>10</Paragraphs>
  <ScaleCrop>false</ScaleCrop>
  <Company>LRVK</Company>
  <LinksUpToDate>false</LinksUpToDate>
  <CharactersWithSpaces>5380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2015-09-24T20:31:00Z</dcterms:created>
  <dc:creator>lrvk</dc:creator>
  <lastModifiedBy>BODIN Aušra</lastModifiedBy>
  <lastPrinted>2008-03-15T13:21:00Z</lastPrinted>
  <dcterms:modified xsi:type="dcterms:W3CDTF">2018-06-06T06:08:00Z</dcterms:modified>
  <revision>3</revision>
</coreProperties>
</file>