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szCs w:val="8"/>
        </w:rPr>
      </w:pPr>
      <w:r>
        <w:rPr>
          <w:b/>
          <w:color w:val="000000"/>
          <w:szCs w:val="8"/>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szCs w:val="8"/>
        </w:rPr>
        <w:t>LIETUVOS RESPUBLIKOS KULTŪROS MINISTRAS</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DĖL JURIDINIO ASMENS PRIPAŽINIMO PROFESIONALIU SCENOS MENO TEATRU AR KONCERTINE ĮSTAIGA BEI ŠIO PRIPAŽINIMO NETEKIMO TVARKOS APRAŠO PATVIRTINIMO</w:t>
      </w:r>
    </w:p>
    <w:p>
      <w:pPr>
        <w:jc w:val="center"/>
        <w:rPr>
          <w:color w:val="000000"/>
          <w:szCs w:val="8"/>
        </w:rPr>
      </w:pPr>
    </w:p>
    <w:p>
      <w:pPr>
        <w:jc w:val="center"/>
        <w:rPr>
          <w:color w:val="000000"/>
          <w:szCs w:val="8"/>
        </w:rPr>
      </w:pPr>
      <w:r>
        <w:rPr>
          <w:color w:val="000000"/>
          <w:szCs w:val="8"/>
        </w:rPr>
        <w:t>2005 m. sausio 28 d. Nr. ĮV-23</w:t>
      </w:r>
    </w:p>
    <w:p>
      <w:pPr>
        <w:jc w:val="center"/>
        <w:rPr>
          <w:color w:val="000000"/>
          <w:szCs w:val="8"/>
        </w:rPr>
      </w:pPr>
      <w:r>
        <w:rPr>
          <w:color w:val="000000"/>
          <w:szCs w:val="8"/>
        </w:rPr>
        <w:t>Vilnius</w:t>
      </w:r>
    </w:p>
    <w:p>
      <w:pPr>
        <w:ind w:firstLine="709"/>
        <w:jc w:val="both"/>
        <w:rPr>
          <w:color w:val="000000"/>
          <w:szCs w:val="8"/>
        </w:rPr>
      </w:pPr>
    </w:p>
    <w:p>
      <w:pPr>
        <w:ind w:firstLine="709"/>
        <w:jc w:val="both"/>
        <w:rPr>
          <w:color w:val="000000"/>
        </w:rPr>
      </w:pPr>
      <w:r>
        <w:rPr>
          <w:color w:val="000000"/>
          <w:szCs w:val="22"/>
        </w:rPr>
        <w:t xml:space="preserve">Vadovaudamasis Lietuvos Respublikos teatrų ir koncertinių įstaigų įstatymo (Žin., 2004, Nr. </w:t>
      </w:r>
      <w:fldSimple w:instr="HYPERLINK https://www.e-tar.lt/portal/lt/legalAct/TAR.3E147F656BC4 \t _blank">
        <w:r>
          <w:rPr>
            <w:color w:val="0000FF" w:themeColor="hyperlink"/>
            <w:szCs w:val="22"/>
            <w:u w:val="single"/>
          </w:rPr>
          <w:t>96-3523</w:t>
        </w:r>
      </w:fldSimple>
      <w:r>
        <w:rPr>
          <w:color w:val="000000"/>
          <w:szCs w:val="22"/>
        </w:rPr>
        <w:t xml:space="preserve">) 5 straipsnio 3 dalimi, 22 straipsnio 6 punktu ir įgyvendindamas Lietuvos Respublikos Vyriausybės 2004 m. rugpjūčio 11 d. nutarimą Nr. 940 „Dėl įgaliojimų suteikimo įgyvendinant Lietuvos Respublikos teatrų ir koncertinių įstaigų įstatymą“ (Žin., 2004, Nr. </w:t>
      </w:r>
      <w:fldSimple w:instr="HYPERLINK https://www.e-tar.lt/portal/lt/legalAct/TAR.9CAE92ABDAAF \t _blank">
        <w:r>
          <w:rPr>
            <w:color w:val="0000FF" w:themeColor="hyperlink"/>
            <w:szCs w:val="22"/>
            <w:u w:val="single"/>
          </w:rPr>
          <w:t>127-4566</w:t>
        </w:r>
      </w:fldSimple>
      <w:r>
        <w:rPr>
          <w:color w:val="000000"/>
          <w:szCs w:val="22"/>
        </w:rPr>
        <w:t>),</w:t>
      </w:r>
    </w:p>
    <w:p>
      <w:pPr>
        <w:ind w:firstLine="709"/>
        <w:jc w:val="both"/>
        <w:rPr>
          <w:color w:val="000000"/>
        </w:rPr>
      </w:pPr>
      <w:r>
        <w:rPr>
          <w:color w:val="000000"/>
          <w:spacing w:val="60"/>
          <w:szCs w:val="22"/>
        </w:rPr>
        <w:t>tvirtinu</w:t>
      </w:r>
      <w:r>
        <w:rPr>
          <w:color w:val="000000"/>
          <w:szCs w:val="22"/>
        </w:rPr>
        <w:t xml:space="preserve"> Juridinio asmens pripažinimo profesionaliu scenos meno teatru ar koncertine įstaiga bei šio pripažinimo netekimo tvarkos aprašą (pridedama).</w:t>
      </w:r>
    </w:p>
    <w:p>
      <w:pPr>
        <w:ind w:firstLine="709"/>
        <w:jc w:val="both"/>
        <w:rPr>
          <w:color w:val="000000"/>
          <w:szCs w:val="8"/>
        </w:rPr>
      </w:pPr>
    </w:p>
    <w:p>
      <w:pPr>
        <w:ind w:firstLine="709"/>
        <w:jc w:val="both"/>
        <w:rPr>
          <w:color w:val="000000"/>
          <w:szCs w:val="8"/>
        </w:rPr>
      </w:pPr>
    </w:p>
    <w:p>
      <w:pPr>
        <w:tabs>
          <w:tab w:val="right" w:pos="9639"/>
        </w:tabs>
        <w:rPr>
          <w:caps/>
        </w:rPr>
      </w:pPr>
      <w:r>
        <w:rPr>
          <w:caps/>
        </w:rPr>
        <w:t>KULTŪROS MINISTRAS</w:t>
        <w:tab/>
        <w:t>VLADIMIRAS PRUDNIKOVAS</w:t>
      </w:r>
    </w:p>
    <w:p>
      <w:pPr>
        <w:jc w:val="center"/>
        <w:rPr>
          <w:color w:val="000000"/>
          <w:szCs w:val="22"/>
        </w:rPr>
      </w:pPr>
      <w:r>
        <w:rPr>
          <w:color w:val="000000"/>
          <w:szCs w:val="22"/>
        </w:rPr>
        <w:t>______________</w:t>
      </w:r>
    </w:p>
    <w:p>
      <w:pPr>
        <w:ind w:firstLine="5102"/>
        <w:rPr>
          <w:color w:val="000000"/>
        </w:rPr>
      </w:pPr>
      <w:r>
        <w:rPr>
          <w:color w:val="000000"/>
          <w:szCs w:val="22"/>
        </w:rPr>
        <w:br w:type="page"/>
        <w:t>PATVIRTINTA</w:t>
      </w:r>
    </w:p>
    <w:p>
      <w:pPr>
        <w:ind w:firstLine="5102"/>
        <w:rPr>
          <w:color w:val="000000"/>
          <w:szCs w:val="22"/>
        </w:rPr>
      </w:pPr>
      <w:r>
        <w:rPr>
          <w:color w:val="000000"/>
          <w:szCs w:val="22"/>
        </w:rPr>
        <w:t>Lietuvos Respublikos kultūros ministro</w:t>
      </w:r>
    </w:p>
    <w:p>
      <w:pPr>
        <w:ind w:firstLine="5102"/>
        <w:rPr>
          <w:color w:val="000000"/>
        </w:rPr>
      </w:pPr>
      <w:r>
        <w:rPr>
          <w:color w:val="000000"/>
          <w:szCs w:val="22"/>
        </w:rPr>
        <w:t>2005 m. sausio 28 d. įsakymu Nr. ĮV-23</w:t>
      </w:r>
    </w:p>
    <w:p>
      <w:pPr>
        <w:ind w:firstLine="709"/>
        <w:jc w:val="both"/>
        <w:rPr>
          <w:color w:val="000000"/>
          <w:szCs w:val="8"/>
        </w:rPr>
      </w:pPr>
    </w:p>
    <w:p>
      <w:pPr>
        <w:jc w:val="center"/>
        <w:rPr>
          <w:b/>
          <w:bCs/>
          <w:caps/>
          <w:color w:val="000000"/>
        </w:rPr>
      </w:pPr>
      <w:r>
        <w:rPr>
          <w:b/>
          <w:bCs/>
          <w:caps/>
          <w:color w:val="000000"/>
          <w:szCs w:val="22"/>
        </w:rPr>
        <w:t>JURIDINIO ASMENS PRIPAŽINIMO PROFESIONALIU SCENOS MENO TEATRU AR KONCERTINE ĮSTAIGA BEI ŠIO PRIPAŽINIMO NETEKIMO TVARKOS APRAŠAS</w:t>
      </w:r>
    </w:p>
    <w:p>
      <w:pPr>
        <w:ind w:firstLine="709"/>
        <w:jc w:val="both"/>
        <w:rPr>
          <w:color w:val="000000"/>
          <w:szCs w:val="8"/>
        </w:rPr>
      </w:pPr>
    </w:p>
    <w:p>
      <w:pPr>
        <w:jc w:val="center"/>
        <w:rPr>
          <w:b/>
          <w:bCs/>
          <w:caps/>
          <w:color w:val="000000"/>
        </w:rPr>
      </w:pPr>
      <w:r>
        <w:rPr>
          <w:b/>
          <w:bCs/>
          <w:caps/>
          <w:color w:val="000000"/>
          <w:szCs w:val="22"/>
        </w:rPr>
        <w:t>I</w:t>
      </w:r>
      <w:r>
        <w:rPr>
          <w:b/>
          <w:bCs/>
          <w:caps/>
          <w:color w:val="000000"/>
          <w:szCs w:val="22"/>
        </w:rPr>
        <w:t xml:space="preserve">. </w:t>
      </w:r>
      <w:r>
        <w:rPr>
          <w:b/>
          <w:bCs/>
          <w:caps/>
          <w:color w:val="000000"/>
          <w:szCs w:val="22"/>
        </w:rPr>
        <w:t>BENDROSIOS NUOSTATOS</w:t>
      </w:r>
    </w:p>
    <w:p>
      <w:pPr>
        <w:ind w:firstLine="709"/>
        <w:jc w:val="both"/>
        <w:rPr>
          <w:color w:val="000000"/>
          <w:szCs w:val="8"/>
        </w:rPr>
      </w:pPr>
    </w:p>
    <w:p>
      <w:pPr>
        <w:ind w:firstLine="709"/>
        <w:jc w:val="both"/>
        <w:rPr>
          <w:color w:val="000000"/>
        </w:rPr>
      </w:pPr>
      <w:r>
        <w:rPr>
          <w:color w:val="000000"/>
          <w:szCs w:val="22"/>
        </w:rPr>
        <w:t>1</w:t>
      </w:r>
      <w:r>
        <w:rPr>
          <w:color w:val="000000"/>
          <w:szCs w:val="22"/>
        </w:rPr>
        <w:t>. Šis aprašas reglamentuoja juridinio asmens pripažinimo profesionaliu scenos meno teatru ar koncertine įstaiga bei šio pripažinimo netekimo tvarką.</w:t>
      </w:r>
    </w:p>
    <w:p>
      <w:pPr>
        <w:ind w:firstLine="709"/>
        <w:jc w:val="both"/>
        <w:rPr>
          <w:color w:val="000000"/>
        </w:rPr>
      </w:pPr>
      <w:r>
        <w:rPr>
          <w:color w:val="000000"/>
          <w:szCs w:val="22"/>
        </w:rPr>
        <w:t>2</w:t>
      </w:r>
      <w:r>
        <w:rPr>
          <w:color w:val="000000"/>
          <w:szCs w:val="22"/>
        </w:rPr>
        <w:t xml:space="preserve">. Juridinį asmenį pripažįsta ar atsisako pripažinti profesionaliu scenos meno teatru ar koncertine įstaiga bei pripažįsta netekusiu galios suteiktą pripažinimą Lietuvos Respublikos kultūros ministerija (toliau vadinama – ministerija) vadovaudamasi Lietuvos Respublikos teatrų ir koncertinių įstaigų įstatymo (Žin., 2004, Nr. </w:t>
      </w:r>
      <w:fldSimple w:instr="HYPERLINK https://www.e-tar.lt/portal/lt/legalAct/TAR.3E147F656BC4 \t _blank">
        <w:r>
          <w:rPr>
            <w:color w:val="0000FF" w:themeColor="hyperlink"/>
            <w:szCs w:val="22"/>
            <w:u w:val="single"/>
          </w:rPr>
          <w:t>96-3523</w:t>
        </w:r>
      </w:fldSimple>
      <w:r>
        <w:rPr>
          <w:color w:val="000000"/>
          <w:szCs w:val="22"/>
        </w:rPr>
        <w:t xml:space="preserve">) (toliau vadinama – įstatymas) nuostatomis bei atsižvelgdama į Teatrų ir koncertinių įstaigų tarybos (toliau vadinama – taryba), veikiančios pagal Lietuvos Respublikos kultūros ministro 2004 m. lapkričio 23 d. įsakymu Nr. ĮV-379 „Dėl </w:t>
      </w:r>
      <w:r>
        <w:rPr>
          <w:caps/>
          <w:color w:val="000000"/>
          <w:szCs w:val="22"/>
        </w:rPr>
        <w:t>t</w:t>
      </w:r>
      <w:r>
        <w:rPr>
          <w:color w:val="000000"/>
          <w:szCs w:val="22"/>
        </w:rPr>
        <w:t xml:space="preserve">eatrų ir koncertinių įstaigų tarybos nuostatų patvirtinimo“ (Žin., 2004, Nr. </w:t>
      </w:r>
      <w:fldSimple w:instr="HYPERLINK https://www.e-tar.lt/portal/lt/legalAct/TAR.BC58B58F62B8 \t _blank">
        <w:r>
          <w:rPr>
            <w:color w:val="0000FF" w:themeColor="hyperlink"/>
            <w:szCs w:val="22"/>
            <w:u w:val="single"/>
          </w:rPr>
          <w:t>173-6422</w:t>
        </w:r>
      </w:fldSimple>
      <w:r>
        <w:rPr>
          <w:color w:val="000000"/>
          <w:szCs w:val="22"/>
        </w:rPr>
        <w:t>) patvirtintus Teatrų ir koncertinių įstaigų tarybos nuostatus, rekomendacijas.</w:t>
      </w:r>
    </w:p>
    <w:p>
      <w:pPr>
        <w:ind w:firstLine="709"/>
        <w:jc w:val="both"/>
        <w:rPr>
          <w:color w:val="000000"/>
        </w:rPr>
      </w:pPr>
    </w:p>
    <w:p>
      <w:pPr>
        <w:jc w:val="center"/>
        <w:rPr>
          <w:b/>
          <w:bCs/>
          <w:caps/>
          <w:color w:val="000000"/>
        </w:rPr>
      </w:pPr>
      <w:r>
        <w:rPr>
          <w:b/>
          <w:bCs/>
          <w:caps/>
          <w:color w:val="000000"/>
          <w:szCs w:val="22"/>
        </w:rPr>
        <w:t>II</w:t>
      </w:r>
      <w:r>
        <w:rPr>
          <w:b/>
          <w:bCs/>
          <w:caps/>
          <w:color w:val="000000"/>
          <w:szCs w:val="22"/>
        </w:rPr>
        <w:t xml:space="preserve">. </w:t>
      </w:r>
      <w:r>
        <w:rPr>
          <w:b/>
          <w:bCs/>
          <w:caps/>
          <w:color w:val="000000"/>
          <w:szCs w:val="22"/>
        </w:rPr>
        <w:t>DOKUMENTŲ DĖL JURIDINIO ASMENS PRIPAŽINIMO PROFESIONALIU SCENOS MENO TEATRU AR KONCERTINE ĮSTAIGA PATEIKIMAS</w:t>
      </w:r>
    </w:p>
    <w:p>
      <w:pPr>
        <w:ind w:firstLine="709"/>
        <w:jc w:val="both"/>
        <w:rPr>
          <w:color w:val="000000"/>
        </w:rPr>
      </w:pPr>
    </w:p>
    <w:p>
      <w:pPr>
        <w:ind w:firstLine="709"/>
        <w:jc w:val="both"/>
        <w:rPr>
          <w:color w:val="000000"/>
        </w:rPr>
      </w:pPr>
      <w:r>
        <w:rPr>
          <w:color w:val="000000"/>
          <w:szCs w:val="22"/>
        </w:rPr>
        <w:t>3</w:t>
      </w:r>
      <w:r>
        <w:rPr>
          <w:color w:val="000000"/>
          <w:szCs w:val="22"/>
        </w:rPr>
        <w:t>. Juridinis asmuo, siekiantis būti pripažintu profesionalaus scenos meno teatru ar koncertine įstaiga, pateikia ministerijai prašymą su visais įstatymo 5 straipsnio 4 dalyje nurodytais dokumentais. Prašyme turi būti nurodyta:</w:t>
      </w:r>
    </w:p>
    <w:p>
      <w:pPr>
        <w:ind w:firstLine="709"/>
        <w:jc w:val="both"/>
        <w:rPr>
          <w:color w:val="000000"/>
        </w:rPr>
      </w:pPr>
      <w:r>
        <w:rPr>
          <w:color w:val="000000"/>
          <w:szCs w:val="22"/>
        </w:rPr>
        <w:t>3.1</w:t>
      </w:r>
      <w:r>
        <w:rPr>
          <w:color w:val="000000"/>
          <w:szCs w:val="22"/>
        </w:rPr>
        <w:t>. juridinio asmens pavadinimas;</w:t>
      </w:r>
    </w:p>
    <w:p>
      <w:pPr>
        <w:ind w:firstLine="709"/>
        <w:jc w:val="both"/>
        <w:rPr>
          <w:color w:val="000000"/>
        </w:rPr>
      </w:pPr>
      <w:r>
        <w:rPr>
          <w:color w:val="000000"/>
          <w:szCs w:val="22"/>
        </w:rPr>
        <w:t>3.2</w:t>
      </w:r>
      <w:r>
        <w:rPr>
          <w:color w:val="000000"/>
          <w:szCs w:val="22"/>
        </w:rPr>
        <w:t>. juridinio asmens teisinė forma;</w:t>
      </w:r>
    </w:p>
    <w:p>
      <w:pPr>
        <w:ind w:firstLine="709"/>
        <w:jc w:val="both"/>
        <w:rPr>
          <w:color w:val="000000"/>
        </w:rPr>
      </w:pPr>
      <w:r>
        <w:rPr>
          <w:color w:val="000000"/>
          <w:szCs w:val="22"/>
        </w:rPr>
        <w:t>3.3</w:t>
      </w:r>
      <w:r>
        <w:rPr>
          <w:color w:val="000000"/>
          <w:szCs w:val="22"/>
        </w:rPr>
        <w:t>. juridinio asmens kodas;</w:t>
      </w:r>
    </w:p>
    <w:p>
      <w:pPr>
        <w:ind w:firstLine="709"/>
        <w:jc w:val="both"/>
        <w:rPr>
          <w:color w:val="000000"/>
        </w:rPr>
      </w:pPr>
      <w:r>
        <w:rPr>
          <w:color w:val="000000"/>
          <w:szCs w:val="22"/>
        </w:rPr>
        <w:t>3.4</w:t>
      </w:r>
      <w:r>
        <w:rPr>
          <w:color w:val="000000"/>
          <w:szCs w:val="22"/>
        </w:rPr>
        <w:t>. juridinio asmens buveinė;</w:t>
      </w:r>
    </w:p>
    <w:p>
      <w:pPr>
        <w:ind w:firstLine="709"/>
        <w:jc w:val="both"/>
        <w:rPr>
          <w:color w:val="000000"/>
        </w:rPr>
      </w:pPr>
      <w:r>
        <w:rPr>
          <w:color w:val="000000"/>
          <w:szCs w:val="22"/>
        </w:rPr>
        <w:t>3.5</w:t>
      </w:r>
      <w:r>
        <w:rPr>
          <w:color w:val="000000"/>
          <w:szCs w:val="22"/>
        </w:rPr>
        <w:t>. juridinio asmens valdymo organai (vardas, pavardė);</w:t>
      </w:r>
    </w:p>
    <w:p>
      <w:pPr>
        <w:ind w:firstLine="709"/>
        <w:jc w:val="both"/>
        <w:rPr>
          <w:color w:val="000000"/>
        </w:rPr>
      </w:pPr>
      <w:r>
        <w:rPr>
          <w:color w:val="000000"/>
          <w:szCs w:val="22"/>
        </w:rPr>
        <w:t>3.6</w:t>
      </w:r>
      <w:r>
        <w:rPr>
          <w:color w:val="000000"/>
          <w:szCs w:val="22"/>
        </w:rPr>
        <w:t>. juridinio asmens kontaktiniai telefonai.</w:t>
      </w:r>
    </w:p>
    <w:p>
      <w:pPr>
        <w:ind w:firstLine="709"/>
        <w:jc w:val="both"/>
        <w:rPr>
          <w:color w:val="000000"/>
        </w:rPr>
      </w:pPr>
      <w:r>
        <w:rPr>
          <w:color w:val="000000"/>
          <w:szCs w:val="22"/>
        </w:rPr>
        <w:t>4</w:t>
      </w:r>
      <w:r>
        <w:rPr>
          <w:color w:val="000000"/>
          <w:szCs w:val="22"/>
        </w:rPr>
        <w:t>. Prašymo pateikimo diena laikoma diena, kurią ministerijoje gautas ir užregistruotas prašymas kartu su visais reikiamais dokumentais.</w:t>
      </w:r>
    </w:p>
    <w:p>
      <w:pPr>
        <w:ind w:firstLine="709"/>
        <w:jc w:val="both"/>
        <w:rPr>
          <w:color w:val="000000"/>
        </w:rPr>
      </w:pPr>
      <w:r>
        <w:rPr>
          <w:color w:val="000000"/>
          <w:szCs w:val="22"/>
        </w:rPr>
        <w:t>5</w:t>
      </w:r>
      <w:r>
        <w:rPr>
          <w:color w:val="000000"/>
          <w:szCs w:val="22"/>
        </w:rPr>
        <w:t>. Jeigu prie prašymo pridėti ne visi reikiami dokumentai, ministerija per 5 darbo dienas nuo prašymo gavimo dienos privalo pranešti juridiniam asmeniui raštu, kokie dokumentai turi būti pateikti papildomai.</w:t>
      </w:r>
    </w:p>
    <w:p>
      <w:pPr>
        <w:ind w:firstLine="709"/>
        <w:jc w:val="both"/>
        <w:rPr>
          <w:color w:val="000000"/>
        </w:rPr>
      </w:pPr>
    </w:p>
    <w:p>
      <w:pPr>
        <w:jc w:val="center"/>
        <w:rPr>
          <w:b/>
          <w:bCs/>
          <w:caps/>
          <w:color w:val="000000"/>
        </w:rPr>
      </w:pPr>
      <w:r>
        <w:rPr>
          <w:b/>
          <w:bCs/>
          <w:caps/>
          <w:color w:val="000000"/>
          <w:szCs w:val="22"/>
        </w:rPr>
        <w:t>III</w:t>
      </w:r>
      <w:r>
        <w:rPr>
          <w:b/>
          <w:bCs/>
          <w:caps/>
          <w:color w:val="000000"/>
          <w:szCs w:val="22"/>
        </w:rPr>
        <w:t xml:space="preserve">. </w:t>
      </w:r>
      <w:r>
        <w:rPr>
          <w:b/>
          <w:bCs/>
          <w:caps/>
          <w:color w:val="000000"/>
          <w:szCs w:val="22"/>
        </w:rPr>
        <w:t>DOKUMENTŲ NAGRINĖJIMO TVARKA</w:t>
      </w:r>
    </w:p>
    <w:p>
      <w:pPr>
        <w:ind w:firstLine="709"/>
        <w:jc w:val="both"/>
        <w:rPr>
          <w:color w:val="000000"/>
        </w:rPr>
      </w:pPr>
    </w:p>
    <w:p>
      <w:pPr>
        <w:ind w:firstLine="709"/>
        <w:jc w:val="both"/>
        <w:rPr>
          <w:color w:val="000000"/>
        </w:rPr>
      </w:pPr>
      <w:r>
        <w:rPr>
          <w:color w:val="000000"/>
          <w:szCs w:val="22"/>
        </w:rPr>
        <w:t>6</w:t>
      </w:r>
      <w:r>
        <w:rPr>
          <w:color w:val="000000"/>
          <w:szCs w:val="22"/>
        </w:rPr>
        <w:t>. Ministerija gautus prašymus išnagrinėja per 30 kalendorinių dienų nuo prašymo gavimo dienos ir, atsižvelgdama į tarybos rekomendacijas, priima sprendimą pripažinti ar atsisakyti pripažinti juridinį asmenį teatru ar koncertine įstaiga. Per 5 darbo dienas nuo sprendimo priėmimo dienos ji apie tai raštu praneša juridiniam asmeniui.</w:t>
      </w:r>
    </w:p>
    <w:p>
      <w:pPr>
        <w:ind w:firstLine="709"/>
        <w:jc w:val="both"/>
        <w:rPr>
          <w:color w:val="000000"/>
        </w:rPr>
      </w:pPr>
      <w:r>
        <w:rPr>
          <w:color w:val="000000"/>
          <w:szCs w:val="22"/>
        </w:rPr>
        <w:t>7</w:t>
      </w:r>
      <w:r>
        <w:rPr>
          <w:color w:val="000000"/>
          <w:szCs w:val="22"/>
        </w:rPr>
        <w:t>. Taryba savo rekomendacijas pripažinti ar atsisakyti pripažinti juridinį asmenį profesionaliu scenos meno teatru ar koncertine įstaiga bei pripažinti netekusiu galios suteiktą pripažinimą teikia ministerijai vadovaudamasi kultūros ministro patvirtintais Teatrų ir koncertinių įstaigų tarybos nuostatais.</w:t>
      </w:r>
    </w:p>
    <w:p>
      <w:pPr>
        <w:ind w:firstLine="709"/>
        <w:jc w:val="both"/>
        <w:rPr>
          <w:color w:val="000000"/>
        </w:rPr>
      </w:pPr>
      <w:r>
        <w:rPr>
          <w:color w:val="000000"/>
          <w:szCs w:val="22"/>
        </w:rPr>
        <w:t>8</w:t>
      </w:r>
      <w:r>
        <w:rPr>
          <w:color w:val="000000"/>
          <w:szCs w:val="22"/>
        </w:rPr>
        <w:t>. Taryba, iškilus neaiškumams dėl juridinio asmens įstatymo 4 dalies 2 punkte numatytos kūrybinės veiklos ar vertinant pripažinto juridinio asmens teikiamą ataskaitą, gali pareikalauti sudaryti galimybę pasižiūrėti turimus spektaklius, koncertus ar meno programas. Juridinis asmuo per 5 darbo dienas nuo šio pareikalavimo gavimo dienos pateikia turimo repertuaro artimiausias datas, nurodydamas spektaklio, koncerto ar meno programos pavadinimą, viešo atlikimo artimiausią laiką ir vietą.</w:t>
      </w:r>
    </w:p>
    <w:p>
      <w:pPr>
        <w:ind w:firstLine="709"/>
        <w:jc w:val="both"/>
        <w:rPr>
          <w:color w:val="000000"/>
        </w:rPr>
      </w:pPr>
    </w:p>
    <w:p>
      <w:pPr>
        <w:jc w:val="center"/>
        <w:rPr>
          <w:b/>
          <w:bCs/>
          <w:caps/>
          <w:color w:val="000000"/>
        </w:rPr>
      </w:pPr>
      <w:r>
        <w:rPr>
          <w:b/>
          <w:bCs/>
          <w:caps/>
          <w:color w:val="000000"/>
          <w:szCs w:val="22"/>
        </w:rPr>
        <w:t>IV</w:t>
      </w:r>
      <w:r>
        <w:rPr>
          <w:b/>
          <w:bCs/>
          <w:caps/>
          <w:color w:val="000000"/>
          <w:szCs w:val="22"/>
        </w:rPr>
        <w:t xml:space="preserve">. </w:t>
      </w:r>
      <w:r>
        <w:rPr>
          <w:b/>
          <w:bCs/>
          <w:caps/>
          <w:color w:val="000000"/>
          <w:szCs w:val="22"/>
        </w:rPr>
        <w:t>SPRENDIMŲ PRIĖMIMAS</w:t>
      </w:r>
    </w:p>
    <w:p>
      <w:pPr>
        <w:ind w:firstLine="709"/>
        <w:jc w:val="both"/>
        <w:rPr>
          <w:color w:val="000000"/>
        </w:rPr>
      </w:pPr>
    </w:p>
    <w:p>
      <w:pPr>
        <w:ind w:firstLine="709"/>
        <w:jc w:val="both"/>
        <w:rPr>
          <w:color w:val="000000"/>
        </w:rPr>
      </w:pPr>
      <w:r>
        <w:rPr>
          <w:color w:val="000000"/>
          <w:szCs w:val="22"/>
        </w:rPr>
        <w:t>9</w:t>
      </w:r>
      <w:r>
        <w:rPr>
          <w:color w:val="000000"/>
          <w:szCs w:val="22"/>
        </w:rPr>
        <w:t>. Sprendimą dėl juridinio asmens pripažinimo ar atsisakymo pripažinti jį profesionalaus scenos meno teatru ar koncertine įstaiga bei pripažinti netekusiu galios suteiktą pripažinimą priima kultūros ministras, atsižvelgdamas į tarybos pateiktas rekomendacijas.</w:t>
      </w:r>
    </w:p>
    <w:p>
      <w:pPr>
        <w:ind w:firstLine="709"/>
        <w:jc w:val="both"/>
        <w:rPr>
          <w:color w:val="000000"/>
        </w:rPr>
      </w:pPr>
      <w:r>
        <w:rPr>
          <w:color w:val="000000"/>
          <w:szCs w:val="22"/>
        </w:rPr>
        <w:t>10</w:t>
      </w:r>
      <w:r>
        <w:rPr>
          <w:color w:val="000000"/>
          <w:szCs w:val="22"/>
        </w:rPr>
        <w:t>. Juridiniam asmeniui, pripažintam profesionalaus scenos meno teatru ar koncertine įstaiga, išduodama kultūros ministro įsakymo, kuriame nurodomi šie duomenys, kopija:</w:t>
      </w:r>
    </w:p>
    <w:p>
      <w:pPr>
        <w:ind w:firstLine="709"/>
        <w:jc w:val="both"/>
        <w:rPr>
          <w:color w:val="000000"/>
        </w:rPr>
      </w:pPr>
      <w:r>
        <w:rPr>
          <w:color w:val="000000"/>
          <w:szCs w:val="22"/>
        </w:rPr>
        <w:t>10.1</w:t>
      </w:r>
      <w:r>
        <w:rPr>
          <w:color w:val="000000"/>
          <w:szCs w:val="22"/>
        </w:rPr>
        <w:t>. sprendimo priėmimo data ir numeris;</w:t>
      </w:r>
    </w:p>
    <w:p>
      <w:pPr>
        <w:ind w:firstLine="709"/>
        <w:jc w:val="both"/>
        <w:rPr>
          <w:color w:val="000000"/>
        </w:rPr>
      </w:pPr>
      <w:r>
        <w:rPr>
          <w:color w:val="000000"/>
          <w:szCs w:val="22"/>
        </w:rPr>
        <w:t>10.2</w:t>
      </w:r>
      <w:r>
        <w:rPr>
          <w:color w:val="000000"/>
          <w:szCs w:val="22"/>
        </w:rPr>
        <w:t>. jo gavėjo – juridinio asmens pavadinimas, teisinė forma, rūšis, kodas, buveinė;</w:t>
      </w:r>
    </w:p>
    <w:p>
      <w:pPr>
        <w:ind w:firstLine="709"/>
        <w:jc w:val="both"/>
        <w:rPr>
          <w:color w:val="000000"/>
        </w:rPr>
      </w:pPr>
      <w:r>
        <w:rPr>
          <w:color w:val="000000"/>
          <w:szCs w:val="22"/>
        </w:rPr>
        <w:t>10.3</w:t>
      </w:r>
      <w:r>
        <w:rPr>
          <w:color w:val="000000"/>
          <w:szCs w:val="22"/>
        </w:rPr>
        <w:t>. įpareigojimas juridiniam asmeniui teikti ministerijai ataskaitą apie vykdytą veiklą.</w:t>
      </w:r>
    </w:p>
    <w:p>
      <w:pPr>
        <w:ind w:firstLine="709"/>
        <w:jc w:val="both"/>
        <w:rPr>
          <w:color w:val="000000"/>
        </w:rPr>
      </w:pPr>
      <w:r>
        <w:rPr>
          <w:color w:val="000000"/>
          <w:szCs w:val="22"/>
        </w:rPr>
        <w:t>11</w:t>
      </w:r>
      <w:r>
        <w:rPr>
          <w:color w:val="000000"/>
          <w:szCs w:val="22"/>
        </w:rPr>
        <w:t>. Juridinį asmenį atsisakoma pripažinti profesionaliu scenos meno teatru ar koncertine įstaiga, jeigu šis:</w:t>
      </w:r>
    </w:p>
    <w:p>
      <w:pPr>
        <w:ind w:firstLine="709"/>
        <w:jc w:val="both"/>
        <w:rPr>
          <w:color w:val="000000"/>
        </w:rPr>
      </w:pPr>
      <w:r>
        <w:rPr>
          <w:color w:val="000000"/>
          <w:szCs w:val="22"/>
        </w:rPr>
        <w:t>11.1</w:t>
      </w:r>
      <w:r>
        <w:rPr>
          <w:color w:val="000000"/>
          <w:szCs w:val="22"/>
        </w:rPr>
        <w:t>. neatitinka įstatymo 5 straipsnio 3 dalyje nustatytų reikalavimų;</w:t>
      </w:r>
    </w:p>
    <w:p>
      <w:pPr>
        <w:ind w:firstLine="709"/>
        <w:jc w:val="both"/>
        <w:rPr>
          <w:color w:val="000000"/>
        </w:rPr>
      </w:pPr>
      <w:r>
        <w:rPr>
          <w:color w:val="000000"/>
          <w:szCs w:val="22"/>
        </w:rPr>
        <w:t>11.2</w:t>
      </w:r>
      <w:r>
        <w:rPr>
          <w:color w:val="000000"/>
          <w:szCs w:val="22"/>
        </w:rPr>
        <w:t>. pateikti ne visi įstatymo 5 straipsnio 4 dalyje nurodyti dokumentai.</w:t>
      </w:r>
    </w:p>
    <w:p>
      <w:pPr>
        <w:ind w:firstLine="709"/>
        <w:jc w:val="both"/>
        <w:rPr>
          <w:color w:val="000000"/>
        </w:rPr>
      </w:pPr>
      <w:r>
        <w:rPr>
          <w:color w:val="000000"/>
          <w:szCs w:val="22"/>
        </w:rPr>
        <w:t>12</w:t>
      </w:r>
      <w:r>
        <w:rPr>
          <w:color w:val="000000"/>
          <w:szCs w:val="22"/>
        </w:rPr>
        <w:t>. Juridinis asmuo, pripažintas profesionalaus scenos meno teatru ar koncertine įstaiga, kasmet iki einamųjų metų gegužės mėnesio pabaigos ministerijai pateikia kultūros ministro nustatytos formos ataskaitą apie vykdomą veiklą.</w:t>
      </w:r>
    </w:p>
    <w:p>
      <w:pPr>
        <w:ind w:firstLine="709"/>
        <w:jc w:val="both"/>
        <w:rPr>
          <w:color w:val="000000"/>
        </w:rPr>
      </w:pPr>
      <w:r>
        <w:rPr>
          <w:color w:val="000000"/>
          <w:szCs w:val="22"/>
        </w:rPr>
        <w:t>13</w:t>
      </w:r>
      <w:r>
        <w:rPr>
          <w:color w:val="000000"/>
          <w:szCs w:val="22"/>
        </w:rPr>
        <w:t>. Ministerija, įvertinusi pateiktas ataskaitas ir atsižvelgdama į tarybos rekomendacijas, turi teisę pripažinti netekusiu galios priimtą sprendimą, jeigu juridinis asmuo neatitinka įstatymo 5 straipsnio 3 dalyje nustatytų sąlygų arba nustatoma, jog priimant sprendimą buvo pateikti klaidingi arba suklastoti dokumentai.</w:t>
      </w:r>
    </w:p>
    <w:p>
      <w:pPr>
        <w:ind w:firstLine="709"/>
        <w:jc w:val="both"/>
        <w:rPr>
          <w:color w:val="000000"/>
        </w:rPr>
      </w:pPr>
    </w:p>
    <w:p>
      <w:pPr>
        <w:jc w:val="center"/>
        <w:rPr>
          <w:b/>
          <w:bCs/>
          <w:caps/>
          <w:color w:val="000000"/>
        </w:rPr>
      </w:pPr>
      <w:r>
        <w:rPr>
          <w:b/>
          <w:bCs/>
          <w:caps/>
          <w:color w:val="000000"/>
          <w:szCs w:val="22"/>
        </w:rPr>
        <w:t>V</w:t>
      </w:r>
      <w:r>
        <w:rPr>
          <w:b/>
          <w:bCs/>
          <w:caps/>
          <w:color w:val="000000"/>
          <w:szCs w:val="22"/>
        </w:rPr>
        <w:t xml:space="preserve">. </w:t>
      </w:r>
      <w:r>
        <w:rPr>
          <w:b/>
          <w:bCs/>
          <w:caps/>
          <w:color w:val="000000"/>
          <w:szCs w:val="22"/>
        </w:rPr>
        <w:t>BAIGIAMOSIOS NUOSTATOS</w:t>
      </w:r>
    </w:p>
    <w:p>
      <w:pPr>
        <w:ind w:firstLine="709"/>
        <w:jc w:val="both"/>
        <w:rPr>
          <w:color w:val="000000"/>
        </w:rPr>
      </w:pPr>
    </w:p>
    <w:p>
      <w:pPr>
        <w:ind w:firstLine="709"/>
        <w:jc w:val="both"/>
        <w:rPr>
          <w:color w:val="000000"/>
        </w:rPr>
      </w:pPr>
      <w:r>
        <w:rPr>
          <w:color w:val="000000"/>
          <w:szCs w:val="22"/>
        </w:rPr>
        <w:t>14</w:t>
      </w:r>
      <w:r>
        <w:rPr>
          <w:color w:val="000000"/>
          <w:szCs w:val="22"/>
        </w:rPr>
        <w:t xml:space="preserve">. Kultūros ministro sprendimai skundžiami Administracinių bylų teisenos įstatymo (Žin., 1999, Nr. </w:t>
      </w:r>
      <w:fldSimple w:instr="HYPERLINK https://www.e-tar.lt/portal/lt/legalAct/TAR.67B5099C5848 \t _blank">
        <w:r>
          <w:rPr>
            <w:color w:val="0000FF" w:themeColor="hyperlink"/>
            <w:szCs w:val="22"/>
            <w:u w:val="single"/>
          </w:rPr>
          <w:t>13-308</w:t>
        </w:r>
      </w:fldSimple>
      <w:r>
        <w:rPr>
          <w:color w:val="000000"/>
          <w:szCs w:val="22"/>
        </w:rPr>
        <w:t>) nustatyta tvarka.</w:t>
      </w:r>
    </w:p>
    <w:p>
      <w:pPr>
        <w:jc w:val="center"/>
        <w:rPr>
          <w:color w:val="000000"/>
        </w:rPr>
      </w:pPr>
      <w:r>
        <w:rPr>
          <w:color w:val="000000"/>
        </w:rPr>
        <w:t>______________</w:t>
      </w:r>
    </w:p>
    <w:p>
      <w:pPr>
        <w:rPr>
          <w:color w:val="000000"/>
        </w:rPr>
      </w:pPr>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E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4976</Characters>
  <Application>Microsoft Office Word</Application>
  <DocSecurity>4</DocSecurity>
  <Lines>105</Lines>
  <Paragraphs>50</Paragraphs>
  <ScaleCrop>false</ScaleCrop>
  <Company/>
  <LinksUpToDate>false</LinksUpToDate>
  <CharactersWithSpaces>5642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2015-06-05T18:09:00Z</dcterms:created>
  <dc:creator>User</dc:creator>
  <lastModifiedBy>Adlib User</lastModifiedBy>
  <dcterms:modified xsi:type="dcterms:W3CDTF">2015-06-05T18:09:00Z</dcterms:modified>
  <revision>2</revision>
</coreProperties>
</file>