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3979B6" w:rsidRDefault="003979B6">
      <w:pPr>
        <w:jc w:val="center"/>
        <w:rPr>
          <w:b/>
          <w:bCs/>
        </w:rPr>
      </w:pPr>
      <w:r>
        <w:rPr>
          <w:b/>
          <w:bC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 w:rsidR="001C2721">
        <w:rPr>
          <w:b/>
          <w:bCs/>
        </w:rPr>
        <w:t>LIETUVOS RESPUBLIKOS LOTERIJŲ IR AZARTINIŲ LOŠIMŲ MOKESČIO ĮSTATYMO PAKEITIMO ĮSTATYMAS</w:t>
      </w:r>
    </w:p>
    <w:p w:rsidR="003979B6" w:rsidRDefault="003979B6">
      <w:pPr>
        <w:jc w:val="center"/>
      </w:pPr>
    </w:p>
    <w:p w:rsidR="003979B6" w:rsidRDefault="001C2721">
      <w:pPr>
        <w:jc w:val="center"/>
      </w:pPr>
      <w:r>
        <w:t>2008 m. gruodžio 19 d. Nr. XI-80</w:t>
      </w:r>
    </w:p>
    <w:p w:rsidR="003979B6" w:rsidRDefault="001C2721">
      <w:pPr>
        <w:jc w:val="center"/>
      </w:pPr>
      <w:r>
        <w:t>Vilnius</w:t>
      </w:r>
    </w:p>
    <w:p w:rsidR="003979B6" w:rsidRDefault="003979B6">
      <w:pPr>
        <w:jc w:val="center"/>
      </w:pPr>
    </w:p>
    <w:p w:rsidR="003979B6" w:rsidRDefault="001C2721">
      <w:pPr>
        <w:jc w:val="center"/>
      </w:pPr>
      <w:r>
        <w:t>(Žin., 2001, Nr. 43-1496; 2003, Nr. 73-3342)</w:t>
      </w:r>
    </w:p>
    <w:p w:rsidR="003979B6" w:rsidRDefault="003979B6">
      <w:pPr>
        <w:ind w:firstLine="567"/>
        <w:jc w:val="both"/>
      </w:pPr>
    </w:p>
    <w:p w:rsidR="003979B6" w:rsidRDefault="003979B6">
      <w:pPr>
        <w:ind w:left="1920" w:hanging="1353"/>
        <w:rPr>
          <w:b/>
          <w:bCs/>
        </w:rPr>
      </w:pPr>
      <w:r w:rsidR="001C2721">
        <w:rPr>
          <w:b/>
          <w:bCs/>
        </w:rPr>
        <w:t>1</w:t>
      </w:r>
      <w:r w:rsidR="001C2721">
        <w:rPr>
          <w:b/>
          <w:bCs/>
        </w:rPr>
        <w:t xml:space="preserve"> straipsnis. </w:t>
      </w:r>
      <w:r w:rsidR="001C2721">
        <w:rPr>
          <w:b/>
          <w:bCs/>
        </w:rPr>
        <w:t>Lietuvos Respublikos loterij</w:t>
      </w:r>
      <w:r w:rsidR="001C2721">
        <w:rPr>
          <w:b/>
          <w:bCs/>
        </w:rPr>
        <w:t>ų ir azartinių lošimų mokesčio įstatymo nauja redakcija</w:t>
      </w:r>
    </w:p>
    <w:p w:rsidR="003979B6" w:rsidRDefault="001C2721">
      <w:pPr>
        <w:ind w:firstLine="567"/>
        <w:jc w:val="both"/>
      </w:pPr>
      <w:r>
        <w:t>Pakeisti Lietuvos Respublikos loterijų ir azartinių lošimų mokesčio įstatymą ir jį išdėstyti taip:</w:t>
      </w:r>
    </w:p>
    <w:p w:rsidR="003979B6" w:rsidRDefault="003979B6">
      <w:pPr>
        <w:ind w:firstLine="567"/>
        <w:jc w:val="both"/>
      </w:pPr>
    </w:p>
    <w:p w:rsidR="003979B6" w:rsidRDefault="001C2721">
      <w:pPr>
        <w:jc w:val="center"/>
        <w:rPr>
          <w:b/>
          <w:bCs/>
        </w:rPr>
      </w:pPr>
      <w:r>
        <w:rPr>
          <w:b/>
          <w:bCs/>
        </w:rPr>
        <w:t>„LIETUVOS RESPUBLIKOS</w:t>
      </w:r>
    </w:p>
    <w:p w:rsidR="003979B6" w:rsidRDefault="001C2721">
      <w:pPr>
        <w:jc w:val="center"/>
        <w:rPr>
          <w:b/>
          <w:bCs/>
        </w:rPr>
      </w:pPr>
      <w:r>
        <w:rPr>
          <w:b/>
          <w:bCs/>
        </w:rPr>
        <w:t>LOTERIJŲ IR LOŠIMŲ MOKESČIO</w:t>
      </w:r>
    </w:p>
    <w:p w:rsidR="003979B6" w:rsidRDefault="001C2721">
      <w:pPr>
        <w:jc w:val="center"/>
        <w:rPr>
          <w:b/>
          <w:bCs/>
        </w:rPr>
      </w:pPr>
      <w:r>
        <w:rPr>
          <w:b/>
          <w:bCs/>
        </w:rPr>
        <w:t>ĮSTATYMAS</w:t>
      </w:r>
    </w:p>
    <w:p w:rsidR="003979B6" w:rsidRDefault="003979B6">
      <w:pPr>
        <w:jc w:val="center"/>
        <w:rPr>
          <w:b/>
          <w:bCs/>
        </w:rPr>
      </w:pP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PIRMASIS</w:t>
      </w:r>
      <w:r w:rsidR="001C2721">
        <w:rPr>
          <w:b/>
          <w:bCs/>
        </w:rPr>
        <w:t xml:space="preserve"> SKIRSNIS </w:t>
      </w: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BENDROSIOS NUOST</w:t>
      </w:r>
      <w:r w:rsidR="001C2721">
        <w:rPr>
          <w:b/>
          <w:bCs/>
        </w:rPr>
        <w:t>ATOS</w:t>
      </w:r>
    </w:p>
    <w:p w:rsidR="003979B6" w:rsidRDefault="003979B6">
      <w:pPr>
        <w:jc w:val="center"/>
        <w:rPr>
          <w:b/>
          <w:bCs/>
        </w:rPr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1</w:t>
      </w:r>
      <w:r w:rsidR="001C2721">
        <w:rPr>
          <w:b/>
          <w:bCs/>
        </w:rPr>
        <w:t xml:space="preserve"> straipsnis. </w:t>
      </w:r>
      <w:r w:rsidR="001C2721">
        <w:rPr>
          <w:b/>
          <w:bCs/>
        </w:rPr>
        <w:t>Įstatymo paskirtis</w:t>
      </w:r>
    </w:p>
    <w:p w:rsidR="003979B6" w:rsidRDefault="001C2721">
      <w:pPr>
        <w:ind w:firstLine="567"/>
        <w:jc w:val="both"/>
      </w:pPr>
      <w:r>
        <w:t>Šis įstatymas reglamentuoja loterijų ir lošimų apmokestinimą loterijų ir azartinių lošimų mokesčiu (toliau – loterijų ir lošimų mokestis).</w:t>
      </w:r>
    </w:p>
    <w:p w:rsidR="003979B6" w:rsidRDefault="003979B6">
      <w:pPr>
        <w:ind w:firstLine="567"/>
        <w:jc w:val="both"/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2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mokėtojai</w:t>
      </w:r>
    </w:p>
    <w:p w:rsidR="003979B6" w:rsidRDefault="001C2721">
      <w:pPr>
        <w:ind w:firstLine="567"/>
        <w:jc w:val="both"/>
      </w:pPr>
      <w:r>
        <w:t>Loterijų ir</w:t>
      </w:r>
      <w:r>
        <w:t xml:space="preserve"> lošimų mokestį moka juridiniai asmenys, organizuojantys loterijas pagal Lietuvos Respublikos loterijų įstatymą (toliau – Loterijų įstatymas) ir organizuojantys azartinius lošimus pagal Lietuvos Respublikos azartinių lošimų įstatymą (toliau – Lošimų įstaty</w:t>
      </w:r>
      <w:r>
        <w:t>mas).</w:t>
      </w:r>
    </w:p>
    <w:p w:rsidR="003979B6" w:rsidRDefault="003979B6">
      <w:pPr>
        <w:ind w:firstLine="567"/>
        <w:jc w:val="both"/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3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Mokestinis laikotarpis</w:t>
      </w:r>
    </w:p>
    <w:p w:rsidR="003979B6" w:rsidRDefault="001C2721">
      <w:pPr>
        <w:ind w:firstLine="567"/>
        <w:jc w:val="both"/>
      </w:pPr>
      <w:r>
        <w:t>Loterijų ir lošimų mokesčio mokestinis laikotarpis yra kalendorinių metų ketvirtis.</w:t>
      </w:r>
    </w:p>
    <w:p w:rsidR="003979B6" w:rsidRDefault="003979B6">
      <w:pPr>
        <w:ind w:firstLine="567"/>
        <w:jc w:val="both"/>
      </w:pP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ANTRASIS</w:t>
      </w:r>
      <w:r w:rsidR="001C2721">
        <w:rPr>
          <w:b/>
          <w:bCs/>
        </w:rPr>
        <w:t xml:space="preserve"> SKIRSNIS </w:t>
      </w: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LOTERIJŲ IR LOŠIMŲ MOKESTIS</w:t>
      </w:r>
    </w:p>
    <w:p w:rsidR="003979B6" w:rsidRDefault="003979B6">
      <w:pPr>
        <w:jc w:val="center"/>
        <w:rPr>
          <w:b/>
          <w:bCs/>
        </w:rPr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4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bazė</w:t>
      </w:r>
    </w:p>
    <w:p w:rsidR="003979B6" w:rsidRDefault="001C2721">
      <w:pPr>
        <w:ind w:firstLine="567"/>
        <w:jc w:val="both"/>
      </w:pPr>
      <w:r>
        <w:t xml:space="preserve">Loterijų </w:t>
      </w:r>
      <w:r>
        <w:t>ir lošimų mokesčio bazė yra: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>) organizuojant loterijas – išplatintų loterijos bilietų nominali vertė;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) organizuojant bingą totalizatorių ir lažybas – suma, gauta iš lošėjų statomų sumų, atėmus lošėjams faktiškai išmokėtų laimėjimų sumą;</w:t>
      </w:r>
    </w:p>
    <w:p w:rsidR="003979B6" w:rsidRDefault="003979B6">
      <w:pPr>
        <w:ind w:firstLine="567"/>
        <w:jc w:val="both"/>
      </w:pPr>
      <w:r w:rsidR="001C2721">
        <w:t>3</w:t>
      </w:r>
      <w:r w:rsidR="001C2721">
        <w:t>) org</w:t>
      </w:r>
      <w:r w:rsidR="001C2721">
        <w:t>anizuojant lošimus lošimo automatais ir stalo lošimus, už leidime atidaryti automatų, bingo salonus, lošimo namus (kazino) (toliau – lošimų veiklos leidimas) nurodytą lošimo įrenginį (lošimo automatą, ruletės, kortų arba kauliukų stalą) mokama nustatyta fi</w:t>
      </w:r>
      <w:r w:rsidR="001C2721">
        <w:t>ksuota suma.</w:t>
      </w:r>
    </w:p>
    <w:p w:rsidR="003979B6" w:rsidRDefault="003979B6">
      <w:pPr>
        <w:ind w:firstLine="567"/>
        <w:jc w:val="both"/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5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tarifas ir dydis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>. Organizuojant loterijas, loterijų ir lošimų mokesčio bazei taikomas 5 procentų mokesčio tarifas.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. Organizuojant bingą, totalizatorių ir lažybas, loterijų ir lošim</w:t>
      </w:r>
      <w:r w:rsidR="001C2721">
        <w:t>ų mokesčio bazei taikomas 15 procentų mokesčio tarifas.</w:t>
      </w:r>
    </w:p>
    <w:p w:rsidR="003979B6" w:rsidRDefault="003979B6">
      <w:pPr>
        <w:ind w:firstLine="567"/>
        <w:jc w:val="both"/>
      </w:pPr>
      <w:r w:rsidR="001C2721">
        <w:t>3</w:t>
      </w:r>
      <w:r w:rsidR="001C2721">
        <w:t>. Organizuojant lošimus lošimo automatais ir stalo lošimus, nustatomas fiksuotas loterijų ir lošimų mokesčio dydis už kiekvieną lošimų veiklos leidime nurodytą lošimo įrenginį: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>) už A kategori</w:t>
      </w:r>
      <w:r w:rsidR="001C2721">
        <w:t>jos lošimo automatą – 800 litų per kalendorinių metų mėnesį (toliau – mėnuo);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) už B kategorijos lošimo automatą – 300 litų per mėnesį;</w:t>
      </w:r>
    </w:p>
    <w:p w:rsidR="003979B6" w:rsidRDefault="003979B6">
      <w:pPr>
        <w:ind w:firstLine="567"/>
        <w:jc w:val="both"/>
      </w:pPr>
      <w:r w:rsidR="001C2721">
        <w:t>3</w:t>
      </w:r>
      <w:r w:rsidR="001C2721">
        <w:t>) už ruletės, kortų arba kauliukų stalą – 6 000 litų per mėnesį.</w:t>
      </w:r>
    </w:p>
    <w:p w:rsidR="003979B6" w:rsidRDefault="003979B6">
      <w:pPr>
        <w:ind w:firstLine="567"/>
        <w:jc w:val="both"/>
      </w:pP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TREČIASIS</w:t>
      </w:r>
      <w:r w:rsidR="001C2721">
        <w:rPr>
          <w:b/>
          <w:bCs/>
        </w:rPr>
        <w:t xml:space="preserve"> SKIRSNIS</w:t>
      </w: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LOTERIJŲ IR LOŠ</w:t>
      </w:r>
      <w:r w:rsidR="001C2721">
        <w:rPr>
          <w:b/>
          <w:bCs/>
        </w:rPr>
        <w:t>IMŲ MOKESČIO APSKAIČIAVIMO IR MOKĖJIMO TVARKA</w:t>
      </w:r>
    </w:p>
    <w:p w:rsidR="003979B6" w:rsidRDefault="003979B6">
      <w:pPr>
        <w:ind w:firstLine="567"/>
        <w:jc w:val="both"/>
        <w:rPr>
          <w:b/>
          <w:bCs/>
        </w:rPr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6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apskaičiavimo ir mokėjimo tvarka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>. Juridiniai asmenys, organizuojantys loterijas ar lošimus, taikydami šio įstatymo 5 straipsnyje nustatytą mokesčio tarifą, l</w:t>
      </w:r>
      <w:r w:rsidR="001C2721">
        <w:t>oterijų ir lošimų mokestį (išskyrus 5 straipsnio 3 dalyje nustatytą fiksuotą loterijų ir lošimų mokestį) apskaičiuoja ir sumoka į biudžetą kiekvienam mokestiniam laikotarpiui pasibaigus iki kito mokestinio laikotarpio pirmo mėnesio 15 dienos.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. Juridi</w:t>
      </w:r>
      <w:r w:rsidR="001C2721">
        <w:t>niai asmenys, organizuojantys 4 straipsnio 3 punkte nurodytus lošimus, už kiekvieną lošimų veiklos leidime mėnesio 1 dieną nurodytą lošimo įrenginį (lošimo automatą, ruletės, kortų arba kauliukų stalą) loterijų ir lošimų mokestį apskaičiuoja kas mėnesį, ta</w:t>
      </w:r>
      <w:r w:rsidR="001C2721">
        <w:t>ikydami šio įstatymo 5 straipsnio 3 dalyje nustatytus fiksuotus loterijų ir lošimų mokesčio dydžius, ir sumoka į biudžetą ne vėliau kaip per 5 darbo dienas nuo to mėnesio pradžios. Tą mėnesį, kai išduodamas lošimų veiklos leidimas arba papildomas turimas l</w:t>
      </w:r>
      <w:r w:rsidR="001C2721">
        <w:t>ošimų veiklos leidimas padidinti lošimo įrenginių skaičių, loterijų ir lošimų mokestis už kiekvieną lošimų veiklos leidime nurodytą naują lošimo įrenginį apskaičiuojamas už visą mėnesį, taikant šio įstatymo 5 straipsnio 3 dalyje nustatytą fiksuotą loterijų</w:t>
      </w:r>
      <w:r w:rsidR="001C2721">
        <w:t xml:space="preserve"> ir lošimų mokesčio dydį, ir sumokamas ne vėliau kaip per 5 darbo dienas nuo lošimų veiklos leidimo išdavimo arba papildymo dienos.</w:t>
      </w:r>
    </w:p>
    <w:p w:rsidR="003979B6" w:rsidRDefault="003979B6">
      <w:pPr>
        <w:ind w:firstLine="567"/>
        <w:jc w:val="both"/>
      </w:pPr>
      <w:r w:rsidR="001C2721">
        <w:t>3</w:t>
      </w:r>
      <w:r w:rsidR="001C2721">
        <w:t xml:space="preserve">. Lošimų įrenginiai, už kuriuos mokamas fiksuoto dydžio loterijų ir lošimų mokestis, už kiekvieną mokestinį laikotarpį </w:t>
      </w:r>
      <w:r w:rsidR="001C2721">
        <w:t>sumokėjus šį mokestį, paženklinami specialiu ženklu Valstybinės lošimų priežiūros komisijos nustatyta tvarka.</w:t>
      </w:r>
    </w:p>
    <w:p w:rsidR="003979B6" w:rsidRDefault="003979B6">
      <w:pPr>
        <w:ind w:firstLine="567"/>
        <w:jc w:val="both"/>
      </w:pPr>
    </w:p>
    <w:p w:rsidR="003979B6" w:rsidRDefault="003979B6">
      <w:pPr>
        <w:ind w:left="1920" w:hanging="1353"/>
        <w:rPr>
          <w:b/>
          <w:bCs/>
        </w:rPr>
      </w:pPr>
      <w:r w:rsidR="001C2721">
        <w:rPr>
          <w:b/>
          <w:bCs/>
        </w:rPr>
        <w:t>7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deklaracijų užpildymo tvarka ir pateikimo terminai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 xml:space="preserve">. Loterijas arba lošimus organizuojantys </w:t>
      </w:r>
      <w:r w:rsidR="001C2721">
        <w:t xml:space="preserve">juridiniai asmenys loterijų ir lošimų mokesčio deklaracijas privalo pateikti tam vietos mokesčių administratoriui, kurio veiklos teritorijoje tas juridinis asmuo yra įregistruotas mokesčių mokėtojų registre, kiekvienam mokestiniam laikotarpiui pasibaigus, </w:t>
      </w:r>
      <w:r w:rsidR="001C2721">
        <w:t>ne vėliau kaip iki kito mokestinio laikotarpio pirmo mėnesio 15 dienos.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. Loterijų ir lošimų mokesčio deklaracijų formas ir jų užpildymo tvarką nustato centrinis mokesčių administratorius.</w:t>
      </w:r>
    </w:p>
    <w:p w:rsidR="003979B6" w:rsidRDefault="003979B6">
      <w:pPr>
        <w:ind w:firstLine="567"/>
        <w:jc w:val="both"/>
      </w:pP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KETVIRTASIS</w:t>
      </w:r>
      <w:r w:rsidR="001C2721">
        <w:rPr>
          <w:b/>
          <w:bCs/>
        </w:rPr>
        <w:t xml:space="preserve"> SKIRSNIS </w:t>
      </w:r>
    </w:p>
    <w:p w:rsidR="003979B6" w:rsidRDefault="003979B6">
      <w:pPr>
        <w:jc w:val="center"/>
        <w:rPr>
          <w:b/>
          <w:bCs/>
        </w:rPr>
      </w:pPr>
      <w:r w:rsidR="001C2721">
        <w:rPr>
          <w:b/>
          <w:bCs/>
        </w:rPr>
        <w:t>LOTERIJŲ IR LOŠIMŲ MOKESČIO ĮSK</w:t>
      </w:r>
      <w:r w:rsidR="001C2721">
        <w:rPr>
          <w:b/>
          <w:bCs/>
        </w:rPr>
        <w:t>AITYMAS</w:t>
      </w:r>
    </w:p>
    <w:p w:rsidR="003979B6" w:rsidRDefault="003979B6">
      <w:pPr>
        <w:ind w:firstLine="567"/>
        <w:jc w:val="both"/>
        <w:rPr>
          <w:b/>
          <w:bCs/>
        </w:rPr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8</w:t>
      </w:r>
      <w:r w:rsidR="001C2721">
        <w:t xml:space="preserve"> </w:t>
      </w:r>
      <w:r w:rsidR="001C2721">
        <w:rPr>
          <w:b/>
          <w:bCs/>
        </w:rPr>
        <w:t xml:space="preserve">straipsnis. </w:t>
      </w:r>
      <w:r w:rsidR="001C2721">
        <w:rPr>
          <w:b/>
          <w:bCs/>
        </w:rPr>
        <w:t>Loterijų ir lošimų mokesčio įskaitymas</w:t>
      </w:r>
    </w:p>
    <w:p w:rsidR="003979B6" w:rsidRDefault="003979B6">
      <w:pPr>
        <w:ind w:firstLine="567"/>
        <w:jc w:val="both"/>
      </w:pPr>
      <w:r w:rsidR="001C2721">
        <w:t>1</w:t>
      </w:r>
      <w:r w:rsidR="001C2721">
        <w:t>. Juridinių asmenų, organizuojančių didžiąsias loterijas pagal Loterijų įstatymą ir lošimus pagal Lošimų įstatymą, sumokėtas loterijų ir lošimų mokestis įskaitomas į valstybės biudžetą.</w:t>
      </w:r>
    </w:p>
    <w:p w:rsidR="003979B6" w:rsidRDefault="003979B6">
      <w:pPr>
        <w:ind w:firstLine="567"/>
        <w:jc w:val="both"/>
      </w:pPr>
      <w:r w:rsidR="001C2721">
        <w:t>2</w:t>
      </w:r>
      <w:r w:rsidR="001C2721">
        <w:t>. Juridinių asmenų, organizuojančių mažąsias loterijas pagal Loterijų įstatymą, loterijų ir lošimų mokestis įskaitomas į tos savivaldybės, kuri išdavė licenciją rengti loteriją, biudžetą.“</w:t>
      </w:r>
    </w:p>
    <w:p w:rsidR="003979B6" w:rsidRDefault="003979B6">
      <w:pPr>
        <w:ind w:firstLine="567"/>
        <w:jc w:val="both"/>
      </w:pPr>
    </w:p>
    <w:p w:rsidR="003979B6" w:rsidRDefault="003979B6">
      <w:pPr>
        <w:ind w:firstLine="567"/>
        <w:jc w:val="both"/>
        <w:rPr>
          <w:b/>
          <w:bCs/>
        </w:rPr>
      </w:pPr>
      <w:r w:rsidR="001C2721">
        <w:rPr>
          <w:b/>
          <w:bCs/>
        </w:rPr>
        <w:t>2</w:t>
      </w:r>
      <w:r w:rsidR="001C2721">
        <w:rPr>
          <w:b/>
          <w:bCs/>
        </w:rPr>
        <w:t xml:space="preserve"> straipsnis. </w:t>
      </w:r>
      <w:r w:rsidR="001C2721">
        <w:rPr>
          <w:b/>
          <w:bCs/>
        </w:rPr>
        <w:t>Įstatymo įsigaliojimas</w:t>
      </w:r>
    </w:p>
    <w:p w:rsidR="003979B6" w:rsidRDefault="001C2721">
      <w:pPr>
        <w:ind w:firstLine="567"/>
        <w:jc w:val="both"/>
      </w:pPr>
      <w:r>
        <w:t>Šis į</w:t>
      </w:r>
      <w:r>
        <w:t>statymas įsigalioja 2009 m. sausio 1 d.</w:t>
      </w:r>
    </w:p>
    <w:p w:rsidR="003979B6" w:rsidRDefault="003979B6">
      <w:pPr>
        <w:ind w:firstLine="567"/>
        <w:jc w:val="both"/>
        <w:rPr>
          <w:i/>
          <w:iCs/>
        </w:rPr>
      </w:pPr>
    </w:p>
    <w:p w:rsidR="003979B6" w:rsidRDefault="003979B6">
      <w:pPr>
        <w:ind w:firstLine="567"/>
        <w:jc w:val="both"/>
        <w:rPr>
          <w:i/>
          <w:iCs/>
        </w:rPr>
      </w:pPr>
    </w:p>
    <w:p w:rsidR="003979B6" w:rsidRDefault="001C2721"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 w:rsidR="003979B6" w:rsidRDefault="003979B6">
      <w:pPr>
        <w:ind w:firstLine="567"/>
        <w:jc w:val="both"/>
        <w:rPr>
          <w:iCs/>
        </w:rPr>
      </w:pPr>
    </w:p>
    <w:p w:rsidR="003979B6" w:rsidRDefault="003979B6">
      <w:pPr>
        <w:ind w:firstLine="567"/>
        <w:jc w:val="both"/>
        <w:rPr>
          <w:iCs/>
        </w:rPr>
      </w:pPr>
    </w:p>
    <w:p w:rsidR="003979B6" w:rsidRDefault="003979B6">
      <w:pPr>
        <w:ind w:firstLine="567"/>
        <w:jc w:val="both"/>
        <w:rPr>
          <w:iCs/>
        </w:rPr>
      </w:pPr>
    </w:p>
    <w:p w:rsidR="003979B6" w:rsidRDefault="001C2721">
      <w:pPr>
        <w:tabs>
          <w:tab w:val="right" w:pos="9071"/>
        </w:tabs>
      </w:pPr>
      <w:r>
        <w:t xml:space="preserve">RESPUBLIKOS PREZIDENTAS </w:t>
      </w:r>
      <w:r>
        <w:tab/>
        <w:t>VALDAS ADAMKUS</w:t>
      </w:r>
    </w:p>
    <w:sectPr w:rsidR="003979B6" w:rsidSect="00397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547AC"/>
    <w:rsid w:val="001C2721"/>
    <w:rsid w:val="003979B6"/>
    <w:rsid w:val="007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9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72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2014-10-06T18:39:00Z</dcterms:created>
  <dc:creator>Rima</dc:creator>
  <lastModifiedBy>pikas</lastModifiedBy>
  <dcterms:modified xsi:type="dcterms:W3CDTF">2014-10-06T18:40:00Z</dcterms:modified>
  <revision>3</revision>
  <dc:title>LIETUVOS RESPUBLIKOS LOTERIJŲ IR AZARTINIŲ LOŠIMŲ MOKESČIO ĮSTATYMO PAKEITIMO ĮSTATYMAS</dc:title>
</coreProperties>
</file>