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shd w:val="clear" w:color="auto" w:fill="FFFFFF"/>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widowControl w:val="0"/>
        <w:shd w:val="clear" w:color="auto" w:fill="FFFFFF"/>
        <w:jc w:val="center"/>
        <w:rPr>
          <w:b/>
          <w:color w:val="000000"/>
        </w:rPr>
      </w:pPr>
      <w:r>
        <w:rPr>
          <w:b/>
          <w:color w:val="000000"/>
        </w:rPr>
        <w:t>PELNO MOKESČIO ĮSTATYMO 21 STRAIPSNIO PAKEITIMO</w:t>
      </w:r>
    </w:p>
    <w:p>
      <w:pPr>
        <w:widowControl w:val="0"/>
        <w:shd w:val="clear" w:color="auto" w:fill="FFFFFF"/>
        <w:jc w:val="center"/>
        <w:rPr>
          <w:b/>
          <w:color w:val="000000"/>
        </w:rPr>
      </w:pPr>
      <w:r>
        <w:rPr>
          <w:b/>
          <w:color w:val="000000"/>
        </w:rPr>
        <w:t>Į S T A T Y M A S</w:t>
      </w:r>
    </w:p>
    <w:p>
      <w:pPr>
        <w:widowControl w:val="0"/>
        <w:shd w:val="clear" w:color="auto" w:fill="FFFFFF"/>
        <w:jc w:val="center"/>
        <w:rPr>
          <w:color w:val="000000"/>
        </w:rPr>
      </w:pPr>
    </w:p>
    <w:p>
      <w:pPr>
        <w:widowControl w:val="0"/>
        <w:shd w:val="clear" w:color="auto" w:fill="FFFFFF"/>
        <w:jc w:val="center"/>
        <w:rPr>
          <w:color w:val="000000"/>
        </w:rPr>
      </w:pPr>
      <w:r>
        <w:rPr>
          <w:color w:val="000000"/>
        </w:rPr>
        <w:t>2006 m. gruodžio 5 d. Nr. X-936</w:t>
      </w:r>
    </w:p>
    <w:p>
      <w:pPr>
        <w:widowControl w:val="0"/>
        <w:shd w:val="clear" w:color="auto" w:fill="FFFFFF"/>
        <w:jc w:val="center"/>
        <w:rPr>
          <w:color w:val="000000"/>
        </w:rPr>
      </w:pPr>
      <w:r>
        <w:rPr>
          <w:color w:val="000000"/>
        </w:rPr>
        <w:t>Vilnius</w:t>
      </w:r>
    </w:p>
    <w:p>
      <w:pPr>
        <w:widowControl w:val="0"/>
        <w:shd w:val="clear" w:color="auto" w:fill="FFFFFF"/>
        <w:jc w:val="center"/>
        <w:rPr>
          <w:color w:val="000000"/>
        </w:rPr>
      </w:pPr>
    </w:p>
    <w:p>
      <w:pPr>
        <w:widowControl w:val="0"/>
        <w:shd w:val="clear" w:color="auto" w:fill="FFFFFF"/>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2005, Nr. </w:t>
      </w:r>
      <w:fldSimple w:instr="HYPERLINK https://www.e-tar.lt/portal/lt/legalAct/TAR.2FFF201EEF65 \t _blank">
        <w:r>
          <w:rPr>
            <w:color w:val="0000FF" w:themeColor="hyperlink"/>
            <w:u w:val="single"/>
          </w:rPr>
          <w:t>153-5635</w:t>
        </w:r>
      </w:fldSimple>
      <w:r>
        <w:rPr>
          <w:color w:val="000000"/>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21 straipsnio 1 dalies pakeitimas</w:t>
      </w:r>
    </w:p>
    <w:p>
      <w:pPr>
        <w:widowControl w:val="0"/>
        <w:shd w:val="clear" w:color="auto" w:fill="FFFFFF"/>
        <w:ind w:firstLine="708"/>
        <w:jc w:val="both"/>
        <w:rPr>
          <w:color w:val="000000"/>
        </w:rPr>
      </w:pPr>
      <w:r>
        <w:rPr>
          <w:color w:val="000000"/>
        </w:rPr>
        <w:t>21 straipsnio 1 dalyje po žodžių „komiteto posėdžiuose“ įrašyti žodžius „bei 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dalyvauti šio specialiojo derybų komiteto, Europos kooperatinės bendrovės darbo tarybos ar Europos kooperatinės bendrovės darbo tarybos komiteto posėdžiuose“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Komandiruote laikomas teisės aktų nustatyta tvarka įformintas darbuotojo išvykimas iš nuolatinės darbo vietos vieneto administracijos vadovo arba jo įgalioto asmens, arba individualios įmonės savininko siuntimu atlikti darbo funkcijas, tarnybinį pavedimą ar kelti kvalifikaciją. Komandiruote taip pat laikomas individualios įmonės savininko, ūkinės bendrijos tikrojo nario, kurio darbo bei apmokėjimo už darbą tvarka numatyta bendrosios jungtinės veiklos sutartyje, išvykimas iš nuolatinės darbo vietos darbo funkcijoms atlikti, taip pat pagal Lietuvos Respublikos įstatymo „Dėl darbuotojų dalyvavimo priimant sprendimus Europos bendrovėse“ nuostatas sudaryto specialiojo derybų komiteto, Europos bendrovės darbo tarybos ir Europos bendrovės darbo tarybos komiteto narių išvykimas dalyvauti šio specialiojo derybų komiteto, Europos bendrovės darbo tarybos ar Europos bendrovės darbo tarybos komiteto posėdžiuose bei 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dalyvauti šio specialiojo derybų komiteto, Europos kooperatinės bendrovės darbo tarybos ar Europos kooperatinės bendrovės darbo tarybos komiteto posėdžiuose.“</w:t>
      </w:r>
    </w:p>
    <w:p>
      <w:pPr>
        <w:ind w:firstLine="708"/>
      </w:pPr>
    </w:p>
    <w:p>
      <w:pPr>
        <w:ind w:firstLine="708"/>
        <w:jc w:val="both"/>
        <w:rPr>
          <w:color w:val="000000"/>
        </w:rPr>
      </w:pPr>
    </w:p>
    <w:p>
      <w:pPr>
        <w:widowControl w:val="0"/>
        <w:shd w:val="clear" w:color="auto" w:fill="FFFFFF"/>
        <w:ind w:firstLine="708"/>
        <w:jc w:val="both"/>
        <w:rPr>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1970</Characters>
  <Application>Microsoft Office Word</Application>
  <DocSecurity>4</DocSecurity>
  <Lines>37</Lines>
  <Paragraphs>13</Paragraphs>
  <ScaleCrop>false</ScaleCrop>
  <Company/>
  <LinksUpToDate>false</LinksUpToDate>
  <CharactersWithSpaces>2235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2015-06-30T20:15:00Z</dcterms:created>
  <dc:creator>Tadeuš Buivid</dc:creator>
  <lastModifiedBy>Adlib User</lastModifiedBy>
  <dcterms:modified xsi:type="dcterms:W3CDTF">2015-06-30T20:15:00Z</dcterms:modified>
  <revision>2</revision>
</coreProperties>
</file>