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D344" w14:textId="77777777" w:rsidR="00DA25B9" w:rsidRDefault="00DA25B9">
      <w:pPr>
        <w:tabs>
          <w:tab w:val="center" w:pos="4153"/>
          <w:tab w:val="right" w:pos="8306"/>
        </w:tabs>
        <w:rPr>
          <w:lang w:val="en-GB"/>
        </w:rPr>
      </w:pPr>
    </w:p>
    <w:p w14:paraId="1F34D345" w14:textId="77777777" w:rsidR="00DA25B9" w:rsidRDefault="007A679A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1F34D36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1F34D346" w14:textId="77777777" w:rsidR="00DA25B9" w:rsidRDefault="007A679A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F34D347" w14:textId="77777777" w:rsidR="00DA25B9" w:rsidRDefault="00DA25B9">
      <w:pPr>
        <w:widowControl w:val="0"/>
        <w:jc w:val="center"/>
        <w:outlineLvl w:val="1"/>
        <w:rPr>
          <w:caps/>
        </w:rPr>
      </w:pPr>
    </w:p>
    <w:p w14:paraId="1F34D348" w14:textId="77777777" w:rsidR="00DA25B9" w:rsidRDefault="007A679A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bCs/>
        </w:rPr>
        <w:t>LIETUVOS RESPUBLIKOS VYRIAUSYBĖS 2009 M. VASARIO 18 D. NUTARIMO NR. 109 „DĖL LIETUVOS RESPUBLIKOS VYRIAUSYBĖS ATSTOVŲ DELEGAVIMO Į LIETUVOS RESPUBLIKOS TRIŠALĘ TARYBĄ“ PAKEIT</w:t>
      </w:r>
      <w:r>
        <w:rPr>
          <w:b/>
          <w:bCs/>
        </w:rPr>
        <w:t>IMO</w:t>
      </w:r>
    </w:p>
    <w:p w14:paraId="1F34D349" w14:textId="77777777" w:rsidR="00DA25B9" w:rsidRDefault="00DA25B9"/>
    <w:p w14:paraId="1F34D34A" w14:textId="77777777" w:rsidR="00DA25B9" w:rsidRDefault="007A679A">
      <w:pPr>
        <w:jc w:val="center"/>
      </w:pPr>
      <w:r>
        <w:t>2011 m. liepos 13 d. Nr. 846</w:t>
      </w:r>
    </w:p>
    <w:p w14:paraId="1F34D34B" w14:textId="77777777" w:rsidR="00DA25B9" w:rsidRDefault="007A679A">
      <w:pPr>
        <w:jc w:val="center"/>
      </w:pPr>
      <w:r>
        <w:t>Vilnius</w:t>
      </w:r>
    </w:p>
    <w:p w14:paraId="1F34D34C" w14:textId="77777777" w:rsidR="00DA25B9" w:rsidRDefault="00DA25B9">
      <w:pPr>
        <w:jc w:val="center"/>
      </w:pPr>
    </w:p>
    <w:p w14:paraId="1F34D34D" w14:textId="77777777" w:rsidR="00DA25B9" w:rsidRDefault="007A679A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1F34D34E" w14:textId="77777777" w:rsidR="00DA25B9" w:rsidRDefault="007A679A">
      <w:pPr>
        <w:ind w:firstLine="567"/>
        <w:jc w:val="both"/>
      </w:pPr>
      <w:r>
        <w:t>Pakeisti Lietuvos Respublikos Vyriausybės 2009 m. vasario 18 d. nutarimą Nr. 109 „Dėl Lietuvos Respublikos Vyriausybės atstovų delegavimo į Lietuvos Respublikos trišalę t</w:t>
      </w:r>
      <w:r>
        <w:t xml:space="preserve">arybą“ (Žin., 2009, Nr. </w:t>
      </w:r>
      <w:hyperlink r:id="rId10" w:tgtFrame="_blank" w:history="1">
        <w:r>
          <w:rPr>
            <w:color w:val="0000FF" w:themeColor="hyperlink"/>
            <w:u w:val="single"/>
          </w:rPr>
          <w:t>22-851</w:t>
        </w:r>
      </w:hyperlink>
      <w:r>
        <w:t xml:space="preserve">) ir išdėstyti jį nauja redakcija: </w:t>
      </w:r>
    </w:p>
    <w:p w14:paraId="1F34D34F" w14:textId="77777777" w:rsidR="00DA25B9" w:rsidRDefault="00DA25B9">
      <w:pPr>
        <w:jc w:val="both"/>
      </w:pPr>
    </w:p>
    <w:p w14:paraId="1F34D350" w14:textId="77777777" w:rsidR="00DA25B9" w:rsidRDefault="007A679A">
      <w:pPr>
        <w:jc w:val="center"/>
        <w:rPr>
          <w:b/>
        </w:rPr>
      </w:pPr>
      <w:r>
        <w:t>„</w:t>
      </w:r>
      <w:r>
        <w:rPr>
          <w:b/>
        </w:rPr>
        <w:t>LIETUVOS RESPUBLIKOS VYRIAUSYBĖ</w:t>
      </w:r>
    </w:p>
    <w:p w14:paraId="1F34D351" w14:textId="77777777" w:rsidR="00DA25B9" w:rsidRDefault="00DA25B9">
      <w:pPr>
        <w:jc w:val="center"/>
        <w:rPr>
          <w:b/>
        </w:rPr>
      </w:pPr>
    </w:p>
    <w:p w14:paraId="1F34D352" w14:textId="77777777" w:rsidR="00DA25B9" w:rsidRDefault="007A679A">
      <w:pPr>
        <w:jc w:val="center"/>
        <w:rPr>
          <w:b/>
          <w:spacing w:val="60"/>
        </w:rPr>
      </w:pPr>
      <w:r>
        <w:rPr>
          <w:b/>
          <w:spacing w:val="60"/>
        </w:rPr>
        <w:t>NUTARIMAS</w:t>
      </w:r>
    </w:p>
    <w:p w14:paraId="1F34D353" w14:textId="77777777" w:rsidR="00DA25B9" w:rsidRDefault="007A679A">
      <w:pPr>
        <w:ind w:firstLine="567"/>
        <w:jc w:val="center"/>
      </w:pPr>
      <w:r>
        <w:rPr>
          <w:b/>
          <w:bCs/>
        </w:rPr>
        <w:t>DĖL LIETUVOS RESPUBLIKOS VYRIAUSYBĖS ATSTOVŲ DELEGAVIMO Į LIETUVOS</w:t>
      </w:r>
      <w:r>
        <w:rPr>
          <w:b/>
          <w:bCs/>
        </w:rPr>
        <w:t xml:space="preserve"> RESPUBLIKOS TRIŠALĘ TARYBĄ</w:t>
      </w:r>
    </w:p>
    <w:p w14:paraId="1F34D354" w14:textId="77777777" w:rsidR="00DA25B9" w:rsidRDefault="00DA25B9">
      <w:pPr>
        <w:ind w:firstLine="567"/>
        <w:jc w:val="both"/>
      </w:pPr>
    </w:p>
    <w:p w14:paraId="1F34D355" w14:textId="77777777" w:rsidR="00DA25B9" w:rsidRDefault="007A679A">
      <w:pPr>
        <w:ind w:firstLine="567"/>
        <w:jc w:val="both"/>
      </w:pPr>
      <w:r>
        <w:t xml:space="preserve">Atsižvelgdama į Lietuvos Respublikos trišalės tarybos nuostatų, patvirtintų Lietuvos Respublikos trišalės tarybos 2009 m. kovo 17 d. sprendimu (Žin., 2009, Nr. </w:t>
      </w:r>
      <w:hyperlink r:id="rId11" w:tgtFrame="_blank" w:history="1">
        <w:r>
          <w:rPr>
            <w:color w:val="0000FF" w:themeColor="hyperlink"/>
            <w:u w:val="single"/>
          </w:rPr>
          <w:t>37-1436</w:t>
        </w:r>
      </w:hyperlink>
      <w:r>
        <w:t>), 4.3 punktą,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1F34D356" w14:textId="77777777" w:rsidR="00DA25B9" w:rsidRDefault="007A679A">
      <w:pPr>
        <w:ind w:firstLine="567"/>
        <w:jc w:val="both"/>
      </w:pPr>
      <w:r>
        <w:t>1</w:t>
      </w:r>
      <w:r>
        <w:t>. Nustatyti, kad:</w:t>
      </w:r>
    </w:p>
    <w:p w14:paraId="1F34D357" w14:textId="77777777" w:rsidR="00DA25B9" w:rsidRDefault="007A679A">
      <w:pPr>
        <w:ind w:firstLine="567"/>
        <w:jc w:val="both"/>
      </w:pPr>
      <w:r>
        <w:t>1.1</w:t>
      </w:r>
      <w:r>
        <w:t>. Į Lietuvos Respublikos trišalę tarybą Lietuvos Respublikos Vyriausybė deleguoja po tris nuolatinius atstovus iš Socialinės apsaugos ir darbo ministerijos, Ūkio ministerijos ir vieną atstovą iš Ministro Pirmininko tarnybos. Ministerijų atstovai skiriami m</w:t>
      </w:r>
      <w:r>
        <w:t xml:space="preserve">inistrų įsakymais, o Ministro Pirmininko tarnybos – Ministro Pirmininko potvarkiu.  </w:t>
      </w:r>
    </w:p>
    <w:p w14:paraId="1F34D358" w14:textId="77777777" w:rsidR="00DA25B9" w:rsidRDefault="007A679A">
      <w:pPr>
        <w:ind w:firstLine="567"/>
        <w:jc w:val="both"/>
      </w:pPr>
      <w:r>
        <w:t>1.2</w:t>
      </w:r>
      <w:r>
        <w:t>. Socialinės apsaugos ir darbo ministerija arba jos įgaliota institucija aktualius socialinius-ekonominius klausimus, teikiamus svarstyti Lietuvos Respublikos triša</w:t>
      </w:r>
      <w:r>
        <w:t xml:space="preserve">lėje taryboje, prireikus teikia pirmiausia svarstyti ministerijų atstovų (viceministrų, ministerijų kanclerių) pasitarime. </w:t>
      </w:r>
    </w:p>
    <w:p w14:paraId="1F34D35B" w14:textId="2767F41C" w:rsidR="00DA25B9" w:rsidRDefault="007A679A" w:rsidP="007A679A">
      <w:pPr>
        <w:ind w:firstLine="567"/>
        <w:jc w:val="both"/>
      </w:pPr>
      <w:r>
        <w:t>2</w:t>
      </w:r>
      <w:r>
        <w:t>. Įpareigoti šio nutarimo 1.1 punkte nurodytas institucijas užtikrinti, kad jų atstovai dalyvautų Lietuvos Respublikos trišal</w:t>
      </w:r>
      <w:r>
        <w:t>ės tarybos posėdžiuose.“</w:t>
      </w:r>
    </w:p>
    <w:p w14:paraId="3F0638DF" w14:textId="77777777" w:rsidR="007A679A" w:rsidRDefault="007A679A">
      <w:pPr>
        <w:tabs>
          <w:tab w:val="right" w:pos="9071"/>
        </w:tabs>
      </w:pPr>
    </w:p>
    <w:p w14:paraId="34FD80FB" w14:textId="77777777" w:rsidR="007A679A" w:rsidRDefault="007A679A">
      <w:pPr>
        <w:tabs>
          <w:tab w:val="right" w:pos="9071"/>
        </w:tabs>
      </w:pPr>
    </w:p>
    <w:p w14:paraId="7C49E171" w14:textId="77777777" w:rsidR="007A679A" w:rsidRDefault="007A679A">
      <w:pPr>
        <w:tabs>
          <w:tab w:val="right" w:pos="9071"/>
        </w:tabs>
      </w:pPr>
    </w:p>
    <w:p w14:paraId="1F34D35C" w14:textId="6CC0A16B" w:rsidR="00DA25B9" w:rsidRDefault="007A679A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1F34D35D" w14:textId="77777777" w:rsidR="00DA25B9" w:rsidRDefault="00DA25B9"/>
    <w:p w14:paraId="395A9819" w14:textId="77777777" w:rsidR="007A679A" w:rsidRDefault="007A679A"/>
    <w:p w14:paraId="6389CE12" w14:textId="77777777" w:rsidR="007A679A" w:rsidRDefault="007A679A">
      <w:bookmarkStart w:id="0" w:name="_GoBack"/>
      <w:bookmarkEnd w:id="0"/>
    </w:p>
    <w:p w14:paraId="1F34D35E" w14:textId="77777777" w:rsidR="00DA25B9" w:rsidRDefault="007A679A">
      <w:pPr>
        <w:tabs>
          <w:tab w:val="right" w:pos="9071"/>
        </w:tabs>
      </w:pPr>
      <w:r>
        <w:t>SOCIALINĖS APSAUGOS IR DARBO MINISTRAS</w:t>
      </w:r>
      <w:r>
        <w:tab/>
        <w:t>DONATAS JANKAUSKAS</w:t>
      </w:r>
    </w:p>
    <w:p w14:paraId="1F34D35F" w14:textId="1330C5EE" w:rsidR="00DA25B9" w:rsidRDefault="00DA25B9"/>
    <w:p w14:paraId="1F34D360" w14:textId="24D5FD03" w:rsidR="00DA25B9" w:rsidRDefault="007A679A">
      <w:pPr>
        <w:jc w:val="center"/>
      </w:pPr>
    </w:p>
    <w:sectPr w:rsidR="00DA25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D364" w14:textId="77777777" w:rsidR="00DA25B9" w:rsidRDefault="007A679A">
      <w:r>
        <w:separator/>
      </w:r>
    </w:p>
  </w:endnote>
  <w:endnote w:type="continuationSeparator" w:id="0">
    <w:p w14:paraId="1F34D365" w14:textId="77777777" w:rsidR="00DA25B9" w:rsidRDefault="007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36A" w14:textId="77777777" w:rsidR="00DA25B9" w:rsidRDefault="00DA25B9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36B" w14:textId="77777777" w:rsidR="00DA25B9" w:rsidRDefault="00DA25B9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36D" w14:textId="77777777" w:rsidR="00DA25B9" w:rsidRDefault="00DA25B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4D362" w14:textId="77777777" w:rsidR="00DA25B9" w:rsidRDefault="007A679A">
      <w:r>
        <w:separator/>
      </w:r>
    </w:p>
  </w:footnote>
  <w:footnote w:type="continuationSeparator" w:id="0">
    <w:p w14:paraId="1F34D363" w14:textId="77777777" w:rsidR="00DA25B9" w:rsidRDefault="007A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366" w14:textId="77777777" w:rsidR="00DA25B9" w:rsidRDefault="007A679A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F34D367" w14:textId="77777777" w:rsidR="00DA25B9" w:rsidRDefault="00DA25B9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368" w14:textId="77777777" w:rsidR="00DA25B9" w:rsidRDefault="007A679A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1F34D369" w14:textId="77777777" w:rsidR="00DA25B9" w:rsidRDefault="00DA25B9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36C" w14:textId="77777777" w:rsidR="00DA25B9" w:rsidRDefault="00DA25B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A679A"/>
    <w:rsid w:val="00D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34D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67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6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59A9188D97E"/>
  <Relationship Id="rId11" Type="http://schemas.openxmlformats.org/officeDocument/2006/relationships/hyperlink" TargetMode="External" Target="https://www.e-tar.lt/portal/lt/legalAct/TAR.6B82CB87CCAC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B"/>
    <w:rsid w:val="00E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2F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2F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728</Characters>
  <Application>Microsoft Office Word</Application>
  <DocSecurity>0</DocSecurity>
  <Lines>6</Lines>
  <Paragraphs>3</Paragraphs>
  <ScaleCrop>false</ScaleCrop>
  <Company>LRVK</Company>
  <LinksUpToDate>false</LinksUpToDate>
  <CharactersWithSpaces>2001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2015-06-05T15:13:00Z</dcterms:created>
  <dc:creator>lrvk</dc:creator>
  <lastModifiedBy>BODIN Aušra</lastModifiedBy>
  <lastPrinted>2011-07-14T11:32:00Z</lastPrinted>
  <dcterms:modified xsi:type="dcterms:W3CDTF">2018-07-03T08:22:00Z</dcterms:modified>
  <revision>3</revision>
</coreProperties>
</file>