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suppressAutoHyphens/>
        <w:jc w:val="center"/>
        <w:rPr>
          <w:color w:val="000000"/>
        </w:rPr>
      </w:pPr>
      <w:r>
        <w:rPr>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color w:val="000000"/>
        </w:rPr>
        <w:t>LIETUVOS RESPUBLIKOS ŽEMĖS ŪKIO MINISTRO</w:t>
      </w:r>
    </w:p>
    <w:p>
      <w:pPr>
        <w:widowControl w:val="0"/>
        <w:suppressAutoHyphens/>
        <w:jc w:val="center"/>
        <w:rPr>
          <w:caps/>
          <w:color w:val="000000"/>
        </w:rPr>
      </w:pPr>
      <w:r>
        <w:rPr>
          <w:caps/>
          <w:color w:val="000000"/>
        </w:rPr>
        <w:t>į s a k y m a s</w:t>
      </w:r>
    </w:p>
    <w:p>
      <w:pPr>
        <w:widowControl w:val="0"/>
        <w:suppressAutoHyphens/>
        <w:jc w:val="center"/>
        <w:rPr>
          <w:color w:val="000000"/>
        </w:rPr>
      </w:pPr>
    </w:p>
    <w:p>
      <w:pPr>
        <w:widowControl w:val="0"/>
        <w:suppressAutoHyphens/>
        <w:jc w:val="center"/>
        <w:rPr>
          <w:b/>
          <w:bCs/>
          <w:caps/>
          <w:color w:val="000000"/>
        </w:rPr>
      </w:pPr>
      <w:r>
        <w:rPr>
          <w:b/>
          <w:bCs/>
          <w:caps/>
          <w:color w:val="000000"/>
        </w:rPr>
        <w:t>dėl informacijos, reikalingos stebėsenai vykdyti ir rengiant bei teikiant ataskaitas europos komisijai, teikimo tvarkos aprašo patvirtinimo</w:t>
      </w:r>
    </w:p>
    <w:p>
      <w:pPr>
        <w:widowControl w:val="0"/>
        <w:suppressAutoHyphens/>
        <w:jc w:val="center"/>
        <w:rPr>
          <w:color w:val="000000"/>
        </w:rPr>
      </w:pPr>
    </w:p>
    <w:p>
      <w:pPr>
        <w:widowControl w:val="0"/>
        <w:suppressAutoHyphens/>
        <w:jc w:val="center"/>
        <w:rPr>
          <w:color w:val="000000"/>
        </w:rPr>
      </w:pPr>
      <w:r>
        <w:rPr>
          <w:color w:val="000000"/>
        </w:rPr>
        <w:t>2011 m. balandžio 18 d. Nr. 3D-344</w:t>
      </w:r>
    </w:p>
    <w:p>
      <w:pPr>
        <w:widowControl w:val="0"/>
        <w:suppressAutoHyphens/>
        <w:jc w:val="center"/>
        <w:rPr>
          <w:color w:val="000000"/>
        </w:rPr>
      </w:pPr>
      <w:r>
        <w:rPr>
          <w:color w:val="000000"/>
        </w:rPr>
        <w:t>Vilnius</w:t>
      </w:r>
    </w:p>
    <w:p>
      <w:pPr>
        <w:widowControl w:val="0"/>
        <w:suppressAutoHyphens/>
        <w:ind w:firstLine="567"/>
        <w:jc w:val="both"/>
        <w:rPr>
          <w:color w:val="000000"/>
        </w:rPr>
      </w:pPr>
    </w:p>
    <w:p>
      <w:pPr>
        <w:widowControl w:val="0"/>
        <w:suppressAutoHyphens/>
        <w:ind w:firstLine="567"/>
        <w:jc w:val="both"/>
        <w:rPr>
          <w:color w:val="000000"/>
        </w:rPr>
      </w:pPr>
      <w:r>
        <w:rPr>
          <w:color w:val="000000"/>
        </w:rPr>
        <w:t xml:space="preserve">Vadovaudamasis 2007 m. kovo 14 d. Europos Parlamento ir Tarybos direktyvos 2007/2/EB, sukuriančios Europos bendrijos erdvinės informacijos infrastruktūrą (INSPIRE) (OL 2007 L 108, p.1), 19 straipsnio 2 dalimi, 21 straipsnio 1, 2 ir 3 dalimis, 2009 m. birželio 5 d. Komisijos sprendimo 2009/442/EB, kuriuo įgyvendinamos Europos Parlamento ir Tarybos direktyvos 2007/2/EB nuostatos dėl stebėsenos ir atskaitomybės (OL 2009 L 148, p. 18), 2 straipsnio 1, 2 ir 3 dalimis, Lietuvos Respublikos Vyriausybės 2008 m. rugsėjo 10 d. nutarimu Nr. 911 „Dėl atsakingų institucijų paskyrimo siekiant užtikrinti 2007 m. kovo 14 d. Europos Parlamento ir Tarybos direktyvos 2007/2/EB įgyvendinimą“ (Žin., 2008, Nr. </w:t>
      </w:r>
      <w:fldSimple w:instr="HYPERLINK https://www.e-tar.lt/portal/lt/legalAct/TAR.934F185A0E45 \t _blank">
        <w:r>
          <w:rPr>
            <w:color w:val="0000FF" w:themeColor="hyperlink"/>
            <w:u w:val="single"/>
          </w:rPr>
          <w:t>109-4157</w:t>
        </w:r>
      </w:fldSimple>
      <w:r>
        <w:rPr>
          <w:color w:val="000000"/>
        </w:rPr>
        <w:t>; Nr. 2009, Nr. 116-4940),</w:t>
      </w:r>
    </w:p>
    <w:p>
      <w:pPr>
        <w:widowControl w:val="0"/>
        <w:suppressAutoHyphens/>
        <w:ind w:firstLine="567"/>
        <w:jc w:val="both"/>
        <w:rPr>
          <w:color w:val="000000"/>
          <w:spacing w:val="-2"/>
        </w:rPr>
      </w:pPr>
      <w:r>
        <w:rPr>
          <w:color w:val="000000"/>
        </w:rPr>
        <w:t>t v i r t i n u Informacijos, reikalingos stebėsenai vykdyti ir rengiant bei teikiant ataskaitas Europos Komisijai, teikimo tvarkos aprašą (pridedama)</w:t>
      </w:r>
      <w:r>
        <w:rPr>
          <w:color w:val="000000"/>
          <w:spacing w:val="-2"/>
        </w:rPr>
        <w:t>.</w:t>
      </w:r>
    </w:p>
    <w:p>
      <w:pPr>
        <w:widowControl w:val="0"/>
        <w:suppressAutoHyphens/>
        <w:ind w:firstLine="567"/>
        <w:jc w:val="both"/>
        <w:rPr>
          <w:color w:val="000000"/>
          <w:spacing w:val="-2"/>
        </w:rPr>
      </w:pPr>
    </w:p>
    <w:p>
      <w:pPr>
        <w:widowControl w:val="0"/>
        <w:tabs>
          <w:tab w:val="right" w:pos="9071"/>
        </w:tabs>
        <w:suppressAutoHyphens/>
        <w:rPr>
          <w:caps/>
          <w:color w:val="000000"/>
        </w:rPr>
      </w:pPr>
    </w:p>
    <w:p>
      <w:pPr>
        <w:widowControl w:val="0"/>
        <w:tabs>
          <w:tab w:val="right" w:pos="9071"/>
        </w:tabs>
        <w:suppressAutoHyphens/>
        <w:rPr>
          <w:caps/>
          <w:color w:val="000000"/>
        </w:rPr>
      </w:pPr>
      <w:r>
        <w:rPr>
          <w:caps/>
          <w:color w:val="000000"/>
        </w:rPr>
        <w:t>Žemės ūkio ministras</w:t>
        <w:tab/>
        <w:t>Kazys Starkevičius</w:t>
      </w:r>
    </w:p>
    <w:p>
      <w:pPr>
        <w:widowControl w:val="0"/>
        <w:suppressAutoHyphens/>
        <w:jc w:val="center"/>
        <w:rPr>
          <w:color w:val="000000"/>
        </w:rPr>
      </w:pPr>
    </w:p>
    <w:p>
      <w:pPr>
        <w:widowControl w:val="0"/>
        <w:suppressAutoHyphens/>
        <w:jc w:val="center"/>
        <w:rPr>
          <w:color w:val="000000"/>
        </w:rPr>
      </w:pPr>
      <w:r>
        <w:rPr>
          <w:color w:val="000000"/>
        </w:rPr>
        <w:t>_________________</w:t>
      </w:r>
    </w:p>
    <w:p>
      <w:pPr>
        <w:widowControl w:val="0"/>
        <w:suppressAutoHyphens/>
        <w:jc w:val="center"/>
        <w:rPr>
          <w:color w:val="000000"/>
        </w:rPr>
      </w:pPr>
    </w:p>
    <w:p>
      <w:pPr>
        <w:widowControl w:val="0"/>
        <w:suppressAutoHyphens/>
        <w:ind w:left="4535"/>
        <w:rPr>
          <w:color w:val="000000"/>
        </w:rPr>
      </w:pPr>
      <w:r>
        <w:rPr>
          <w:color w:val="000000"/>
        </w:rPr>
        <w:br w:type="page"/>
        <w:t>PATVIRTINTA</w:t>
      </w:r>
    </w:p>
    <w:p>
      <w:pPr>
        <w:widowControl w:val="0"/>
        <w:suppressAutoHyphens/>
        <w:ind w:left="4535"/>
        <w:rPr>
          <w:color w:val="000000"/>
        </w:rPr>
      </w:pPr>
      <w:r>
        <w:rPr>
          <w:color w:val="000000"/>
        </w:rPr>
        <w:t>Lietuvos Respublikos žemės ūkio ministro</w:t>
      </w:r>
    </w:p>
    <w:p>
      <w:pPr>
        <w:widowControl w:val="0"/>
        <w:suppressAutoHyphens/>
        <w:ind w:left="4535"/>
        <w:rPr>
          <w:color w:val="000000"/>
        </w:rPr>
      </w:pPr>
      <w:r>
        <w:rPr>
          <w:color w:val="000000"/>
        </w:rPr>
        <w:t>2011 m. balandžio 18 d. įsakymu Nr. 3D-344</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INFORMACIJOS, REIKALINGOS STEBĖSENAI VYKDYTI IR RENGIANT BEI TEIKIANT ATASKAITAS EUROPOS KOMISIJAI, TEIKIMO TVARKOS APRAŠAS</w:t>
      </w:r>
    </w:p>
    <w:p>
      <w:pPr>
        <w:widowControl w:val="0"/>
        <w:suppressAutoHyphens/>
        <w:jc w:val="center"/>
        <w:rPr>
          <w:b/>
          <w:bCs/>
          <w:caps/>
          <w:color w:val="000000"/>
        </w:rPr>
      </w:pPr>
    </w:p>
    <w:p>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1</w:t>
      </w:r>
      <w:r>
        <w:rPr>
          <w:color w:val="000000"/>
        </w:rPr>
        <w:t xml:space="preserve">. Informacijos, kurios reikia stebėsenai vykdyti ir rengiant bei teikiant ataskaitas Europos Komisijai, teikimo tvarkos aprašas (toliau – Aprašas) parengtas vadovaujantis 2007 m. kovo 14 d. Europos Parlamento ir Tarybos direktyva 2007/2/EB, sukuriančia Europos bendrijos erdvinės informacijos infrastruktūrą (INSPIRE) (OL 2007 L 108, p.1) (toliau – Direktyva 2007/2/EB), 2009 m. birželio 5 d. Komisijos sprendimu 2009/442/EB, kuriuo įgyvendinamos Europos Parlamento ir Tarybos direktyvos 2007/2/EB nuostatos dėl stebėsenos ir atskaitomybės (OL 2009 L 148, p. 18) (toliau – Sprendimas 2009/442/EB), Lietuvos Respublikos Vyriausybės 2008 m. rugsėjo 10 d. nutarimu Nr. 911 „Dėl atsakingų institucijų paskyrimo siekiant užtikrinti 2007 m. kovo 14 d. Europos Parlamento ir Tarybos direktyvos 2007/2/EB įgyvendinimą“ (Žin., 2008, Nr. </w:t>
      </w:r>
      <w:fldSimple w:instr="HYPERLINK https://www.e-tar.lt/portal/lt/legalAct/TAR.934F185A0E45 \t _blank">
        <w:r>
          <w:rPr>
            <w:color w:val="0000FF" w:themeColor="hyperlink"/>
            <w:u w:val="single"/>
          </w:rPr>
          <w:t>109-4157</w:t>
        </w:r>
      </w:fldSimple>
      <w:r>
        <w:rPr>
          <w:color w:val="000000"/>
        </w:rPr>
        <w:t>; Nr. 2009, Nr. 116-4940) 2 ir 3 punktais ir atsižvelgiant į INSPIRE Stebėsenos ir ataskaitų rengimo komandos, Europos Komisijos ir Europos Sąjungos statistikos agentūros (Eurostat) parengtas formas ir rekomendacijas: „INSPIRE stebėsenos suvestinės ataskaita“ (angl. „Template for monitoring INSPIRE“), „INSPIRE stebėsenos suvestinės ataskaitos pildymo rekomendacijos“ (angl. „INSPIRE Monitoring Indicators – Guidelines Document (v. 5.0), „Guidelines for filling in the Excel Template for Monitoring INSPIRE“), „Direktyvos 2007/2/EB įgyvendinimo šalyje ataskaita“ (angl. „The template for country reporting“).</w:t>
      </w:r>
    </w:p>
    <w:p>
      <w:pPr>
        <w:widowControl w:val="0"/>
        <w:suppressAutoHyphens/>
        <w:ind w:firstLine="567"/>
        <w:jc w:val="both"/>
        <w:rPr>
          <w:color w:val="000000"/>
        </w:rPr>
      </w:pPr>
      <w:r>
        <w:rPr>
          <w:color w:val="000000"/>
        </w:rPr>
        <w:t>2</w:t>
      </w:r>
      <w:r>
        <w:rPr>
          <w:color w:val="000000"/>
        </w:rPr>
        <w:t>. Šis Aprašas nustato:</w:t>
      </w:r>
    </w:p>
    <w:p>
      <w:pPr>
        <w:widowControl w:val="0"/>
        <w:suppressAutoHyphens/>
        <w:ind w:firstLine="567"/>
        <w:jc w:val="both"/>
        <w:rPr>
          <w:color w:val="000000"/>
        </w:rPr>
      </w:pPr>
      <w:r>
        <w:rPr>
          <w:color w:val="000000"/>
        </w:rPr>
        <w:t>2.1</w:t>
      </w:r>
      <w:r>
        <w:rPr>
          <w:color w:val="000000"/>
        </w:rPr>
        <w:t>. koordinavimo struktūrą Lietuvos erdvinės informacijos infrastruktūros (toliau – LEII) diegimo ir naudojimo stebėsenai vykdyti;</w:t>
      </w:r>
    </w:p>
    <w:p>
      <w:pPr>
        <w:widowControl w:val="0"/>
        <w:suppressAutoHyphens/>
        <w:ind w:firstLine="567"/>
        <w:jc w:val="both"/>
        <w:rPr>
          <w:color w:val="000000"/>
        </w:rPr>
      </w:pPr>
      <w:r>
        <w:rPr>
          <w:color w:val="000000"/>
        </w:rPr>
        <w:t>2.2</w:t>
      </w:r>
      <w:r>
        <w:rPr>
          <w:color w:val="000000"/>
        </w:rPr>
        <w:t>. informacijos, reikalingos rengiant LEII erdvinių duomenų rinkinių ir paslaugų sąrašą (toliau – erdvinių duomenų rinkinių ir paslaugų sąrašas), LEII diegimo ir naudojimo stebėsenos rezultatų suvestinę (toliau – stebėsenos rezultatų suvestinė) ir ataskaitą Europos Komisijai Direktyvos 2007/2/EB 21 straipsnio 2 dalyje nurodytais klausimais (toliau – Direktyvos 2007/2/EB įgyvendinimo ataskaita), teikimo Nacionalinei žemės tarnybai prie Žemės ūkio ministerijos (toliau – Nacionalinė žemės tarnyba) tvarką;</w:t>
      </w:r>
    </w:p>
    <w:p>
      <w:pPr>
        <w:widowControl w:val="0"/>
        <w:suppressAutoHyphens/>
        <w:ind w:firstLine="567"/>
        <w:jc w:val="both"/>
        <w:rPr>
          <w:color w:val="000000"/>
        </w:rPr>
      </w:pPr>
      <w:r>
        <w:rPr>
          <w:color w:val="000000"/>
        </w:rPr>
        <w:t>2.3</w:t>
      </w:r>
      <w:r>
        <w:rPr>
          <w:color w:val="000000"/>
        </w:rPr>
        <w:t>. erdvinių duomenų rinkinių ir paslaugų sąrašo, stebėsenos rezultatų suvestinės ir Direktyvos 2007/2/EB įgyvendinimo ataskaitos parengimo ir pateikimo Europos Komisijai nustatyta tvarka terminus.</w:t>
      </w:r>
    </w:p>
    <w:p>
      <w:pPr>
        <w:widowControl w:val="0"/>
        <w:suppressAutoHyphens/>
        <w:ind w:firstLine="567"/>
        <w:jc w:val="both"/>
        <w:rPr>
          <w:color w:val="000000"/>
        </w:rPr>
      </w:pPr>
      <w:r>
        <w:rPr>
          <w:color w:val="000000"/>
        </w:rPr>
        <w:t>3</w:t>
      </w:r>
      <w:r>
        <w:rPr>
          <w:color w:val="000000"/>
        </w:rPr>
        <w:t xml:space="preserve">. Šiame Apraše vartojamos sąvokos apibrėžtos Lietuvos Respublikos geodezijos ir kartografijos įstatyme (Žin., 2001, Nr. </w:t>
      </w:r>
      <w:fldSimple w:instr="HYPERLINK https://www.e-tar.lt/portal/lt/legalAct/TAR.EFE69222D6BC \t _blank">
        <w:r>
          <w:rPr>
            <w:color w:val="0000FF" w:themeColor="hyperlink"/>
            <w:u w:val="single"/>
          </w:rPr>
          <w:t>62-2226</w:t>
        </w:r>
      </w:fldSimple>
      <w:r>
        <w:rPr>
          <w:color w:val="000000"/>
        </w:rPr>
        <w:t xml:space="preserve">; 2010, Nr. </w:t>
      </w:r>
      <w:fldSimple w:instr="HYPERLINK https://www.e-tar.lt/portal/lt/legalAct/TAR.0E8344AF484F \t _blank">
        <w:r>
          <w:rPr>
            <w:color w:val="0000FF" w:themeColor="hyperlink"/>
            <w:u w:val="single"/>
          </w:rPr>
          <w:t>54-2649</w:t>
        </w:r>
      </w:fldSimple>
      <w:r>
        <w:rPr>
          <w:color w:val="000000"/>
        </w:rPr>
        <w:t>) ir Direktyvoje 2007/2/EB.</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KOORDINAVIMO STRUKTŪRA</w:t>
      </w:r>
    </w:p>
    <w:p>
      <w:pPr>
        <w:widowControl w:val="0"/>
        <w:suppressAutoHyphens/>
        <w:ind w:firstLine="567"/>
        <w:jc w:val="both"/>
        <w:rPr>
          <w:color w:val="000000"/>
        </w:rPr>
      </w:pPr>
    </w:p>
    <w:p>
      <w:pPr>
        <w:widowControl w:val="0"/>
        <w:suppressAutoHyphens/>
        <w:ind w:firstLine="567"/>
        <w:jc w:val="both"/>
        <w:rPr>
          <w:color w:val="000000"/>
        </w:rPr>
      </w:pPr>
      <w:r>
        <w:rPr>
          <w:color w:val="000000"/>
        </w:rPr>
        <w:t>4</w:t>
      </w:r>
      <w:r>
        <w:rPr>
          <w:color w:val="000000"/>
        </w:rPr>
        <w:t>. Koordinavimo struktūrą LEII diegimo ir naudojimo stebėsenai vykdyti (toliau – koordinavimo struktūra) sudaro:</w:t>
      </w:r>
    </w:p>
    <w:p>
      <w:pPr>
        <w:widowControl w:val="0"/>
        <w:suppressAutoHyphens/>
        <w:ind w:firstLine="567"/>
        <w:jc w:val="both"/>
        <w:rPr>
          <w:color w:val="000000"/>
        </w:rPr>
      </w:pPr>
      <w:r>
        <w:rPr>
          <w:color w:val="000000"/>
        </w:rPr>
        <w:t>4.1</w:t>
      </w:r>
      <w:r>
        <w:rPr>
          <w:color w:val="000000"/>
        </w:rPr>
        <w:t>. Žemės ūkio ministerija;</w:t>
      </w:r>
    </w:p>
    <w:p>
      <w:pPr>
        <w:widowControl w:val="0"/>
        <w:suppressAutoHyphens/>
        <w:ind w:firstLine="567"/>
        <w:jc w:val="both"/>
        <w:rPr>
          <w:color w:val="000000"/>
        </w:rPr>
      </w:pPr>
      <w:r>
        <w:rPr>
          <w:color w:val="000000"/>
        </w:rPr>
        <w:t>4.2</w:t>
      </w:r>
      <w:r>
        <w:rPr>
          <w:color w:val="000000"/>
        </w:rPr>
        <w:t>. Nacionalinė žemės tarnyba;</w:t>
      </w:r>
    </w:p>
    <w:p>
      <w:pPr>
        <w:widowControl w:val="0"/>
        <w:suppressAutoHyphens/>
        <w:ind w:firstLine="567"/>
        <w:jc w:val="both"/>
        <w:rPr>
          <w:color w:val="000000"/>
        </w:rPr>
      </w:pPr>
      <w:r>
        <w:rPr>
          <w:color w:val="000000"/>
        </w:rPr>
        <w:t>4.3</w:t>
      </w:r>
      <w:r>
        <w:rPr>
          <w:color w:val="000000"/>
        </w:rPr>
        <w:t xml:space="preserve">. erdvinių duomenų rinkinius tvarkančios institucijos, nurodytos Lietuvos erdvinės informacijos infrastruktūros erdvinių duomenų temų sąraše, patvirtintame Lietuvos Respublikos Vyriausybės 2010 m. spalio 13 d. nutarimu Nr. 1460 (Žin., 2010, Nr. </w:t>
      </w:r>
      <w:fldSimple w:instr="HYPERLINK https://www.e-tar.lt/portal/lt/legalAct/TAR.63D65F3568A2 \t _blank">
        <w:r>
          <w:rPr>
            <w:color w:val="0000FF" w:themeColor="hyperlink"/>
            <w:u w:val="single"/>
          </w:rPr>
          <w:t>123-6297</w:t>
        </w:r>
      </w:fldSimple>
      <w:r>
        <w:rPr>
          <w:color w:val="000000"/>
        </w:rPr>
        <w:t>) (toliau – erdvinių duomenų rinkinius tvarkančios institucijos).</w:t>
      </w:r>
    </w:p>
    <w:p>
      <w:pPr>
        <w:widowControl w:val="0"/>
        <w:suppressAutoHyphens/>
        <w:ind w:firstLine="567"/>
        <w:jc w:val="both"/>
        <w:rPr>
          <w:color w:val="000000"/>
        </w:rPr>
      </w:pPr>
      <w:r>
        <w:rPr>
          <w:color w:val="000000"/>
        </w:rPr>
        <w:t>5</w:t>
      </w:r>
      <w:r>
        <w:rPr>
          <w:color w:val="000000"/>
        </w:rPr>
        <w:t>. Žemės ūkio ministerija yra atsakinga už erdvinių duomenų rinkinių ir paslaugų sąrašo, stebėsenos rezultatų suvestinės ir Direktyvos 2007/2/EB įgyvendinimo ataskaitos pateikimą Europos Komisijai.</w:t>
      </w:r>
    </w:p>
    <w:p>
      <w:pPr>
        <w:widowControl w:val="0"/>
        <w:suppressAutoHyphens/>
        <w:ind w:firstLine="567"/>
        <w:jc w:val="both"/>
        <w:rPr>
          <w:color w:val="000000"/>
        </w:rPr>
      </w:pPr>
      <w:r>
        <w:rPr>
          <w:color w:val="000000"/>
        </w:rPr>
        <w:t>6</w:t>
      </w:r>
      <w:r>
        <w:rPr>
          <w:color w:val="000000"/>
        </w:rPr>
        <w:t>. Nacionalinė žemės tarnyba, gavusi iš erdvinių duomenų rinkinius tvarkančių institucijų informaciją ir ją apibendrinusi, parengia erdvinių duomenų rinkinių ir paslaugų sąrašą, stebėsenos rezultatų suvestinę ir Direktyvos 2007/2/EB įgyvendinimo ataskaitą ir pateikia Žemės ūkio ministerijai.</w:t>
      </w:r>
    </w:p>
    <w:p>
      <w:pPr>
        <w:widowControl w:val="0"/>
        <w:suppressAutoHyphens/>
        <w:ind w:firstLine="567"/>
        <w:jc w:val="both"/>
        <w:rPr>
          <w:color w:val="000000"/>
        </w:rPr>
      </w:pPr>
      <w:r>
        <w:rPr>
          <w:color w:val="000000"/>
        </w:rPr>
        <w:t>7</w:t>
      </w:r>
      <w:r>
        <w:rPr>
          <w:color w:val="000000"/>
        </w:rPr>
        <w:t>. Erdvinių duomenų rinkinius tvarkančios institucijos teikia Nacionalinei žemės tarnybai informaciją, reikalingą rengiant erdvinių duomenų rinkinių ir paslaugų sąrašą, stebėsenos rezultatų suvestinę bei Direktyvos 2007/2/EB įgyvendinimo ataskaitą. Erdvinių duomenų rinkinius tvarkančios institucijos užtikrina teikiamos informacijos kokybę ir patikimumą.</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INFORMACIJOS SURINKIMAS, APIBENDRINIMAS IR ERDVINIŲ DUOMENŲ RINKINIŲ IR PASLAUGŲ SĄRAŠO, STEBĖSENOS REZULTATŲ SUVESTINĖS IR DIREKTYVOS 2007/2/EB ĮGYVENDINIMO ATASKAITOS TEIKIMAS</w:t>
      </w:r>
    </w:p>
    <w:p>
      <w:pPr>
        <w:widowControl w:val="0"/>
        <w:suppressAutoHyphens/>
        <w:ind w:firstLine="567"/>
        <w:jc w:val="both"/>
        <w:rPr>
          <w:color w:val="000000"/>
        </w:rPr>
      </w:pPr>
    </w:p>
    <w:p>
      <w:pPr>
        <w:widowControl w:val="0"/>
        <w:suppressAutoHyphens/>
        <w:ind w:firstLine="567"/>
        <w:jc w:val="both"/>
        <w:rPr>
          <w:color w:val="000000"/>
        </w:rPr>
      </w:pPr>
      <w:r>
        <w:rPr>
          <w:color w:val="000000"/>
        </w:rPr>
        <w:t>8</w:t>
      </w:r>
      <w:r>
        <w:rPr>
          <w:color w:val="000000"/>
        </w:rPr>
        <w:t>. Erdvinių duomenų rinkinius tvarkančios institucijos, pildydamos šio Aprašo 9.1–9.3 punktuose nurodytas formas, ir Nacionalinė žemės tarnyba, apibendrindama šių institucijų pateiktą informaciją ir rengdama šio Aprašo 11.1–11.2 punktuose nurodytus erdvinių duomenų rinkinių ir paslaugų sąrašą, stebėsenos rezultatų suvestinę ir Direktyvos 2007/2/EB įgyvendinimo ataskaitą, privalo vadovautis Sprendimu 2009/442/EB.</w:t>
      </w:r>
    </w:p>
    <w:p>
      <w:pPr>
        <w:widowControl w:val="0"/>
        <w:suppressAutoHyphens/>
        <w:ind w:firstLine="567"/>
        <w:jc w:val="both"/>
        <w:rPr>
          <w:color w:val="000000"/>
        </w:rPr>
      </w:pPr>
      <w:r>
        <w:rPr>
          <w:color w:val="000000"/>
        </w:rPr>
        <w:t>9</w:t>
      </w:r>
      <w:r>
        <w:rPr>
          <w:color w:val="000000"/>
        </w:rPr>
        <w:t>. Nacionalinė žemės tarnyba skelbia Nacionalinės žemės tarnybos interneto svetainėje:</w:t>
      </w:r>
    </w:p>
    <w:p>
      <w:pPr>
        <w:widowControl w:val="0"/>
        <w:suppressAutoHyphens/>
        <w:ind w:firstLine="567"/>
        <w:jc w:val="both"/>
        <w:rPr>
          <w:color w:val="000000"/>
        </w:rPr>
      </w:pPr>
      <w:r>
        <w:rPr>
          <w:color w:val="000000"/>
        </w:rPr>
        <w:t>9.1</w:t>
      </w:r>
      <w:r>
        <w:rPr>
          <w:color w:val="000000"/>
        </w:rPr>
        <w:t>. erdvinių duomenų rinkinių ir paslaugų, sugrupuotų pagal Direktyvos 2007/2/EB I, II ir III prieduose nurodytas erdvinių duomenų temas ir 11 straipsnio 1 dalyje nurodytas erdvinių duomenų paslaugas, sąrašo formą;</w:t>
      </w:r>
    </w:p>
    <w:p>
      <w:pPr>
        <w:widowControl w:val="0"/>
        <w:suppressAutoHyphens/>
        <w:ind w:firstLine="567"/>
        <w:jc w:val="both"/>
        <w:rPr>
          <w:color w:val="000000"/>
        </w:rPr>
      </w:pPr>
      <w:r>
        <w:rPr>
          <w:color w:val="000000"/>
        </w:rPr>
        <w:t>9.2</w:t>
      </w:r>
      <w:r>
        <w:rPr>
          <w:color w:val="000000"/>
        </w:rPr>
        <w:t>. INSPIRE Stebėsenos ir ataskaitų rengimo komandos, Europos Komisijos ir Europos Sąjungos statistikos agentūros (Eurostat) parengtą stebėsenos rezultatų suvestinės formą „INSPIRE stebėsenos suvestinės ataskaita“ (angl. „Template for monitoring INSPIRE“) ir šios formos pildymo rekomendacijas „INSPIRE stebėsenos suvestinės ataskaitos pildymo rekomendacijos“ (angl. „INSPIRE Monitoring Indicators – Guidelines Document (v. 5.0)“, „Guidelines for filling in the Excel Template for Monitoring INSPIRE“);</w:t>
      </w:r>
    </w:p>
    <w:p>
      <w:pPr>
        <w:widowControl w:val="0"/>
        <w:suppressAutoHyphens/>
        <w:ind w:firstLine="567"/>
        <w:jc w:val="both"/>
        <w:rPr>
          <w:color w:val="000000"/>
        </w:rPr>
      </w:pPr>
      <w:r>
        <w:rPr>
          <w:color w:val="000000"/>
        </w:rPr>
        <w:t>9.3</w:t>
      </w:r>
      <w:r>
        <w:rPr>
          <w:color w:val="000000"/>
        </w:rPr>
        <w:t>. INSPIRE Stebėsenos ir ataskaitų rengimo komandos, Europos Komisijos ir Europos Sąjungos statistikos agentūros (Eurostat) parengtą Direktyvos 2007/2/EB įgyvendinimo ataskaitos formą „Direktyvos 2007/2/EB įgyvendinimo šalyje ataskaita“ (angl. „The template for reporting“).</w:t>
      </w:r>
    </w:p>
    <w:p>
      <w:pPr>
        <w:widowControl w:val="0"/>
        <w:suppressAutoHyphens/>
        <w:ind w:firstLine="567"/>
        <w:jc w:val="both"/>
        <w:rPr>
          <w:color w:val="000000"/>
        </w:rPr>
      </w:pPr>
      <w:r>
        <w:rPr>
          <w:color w:val="000000"/>
        </w:rPr>
        <w:t>10</w:t>
      </w:r>
      <w:r>
        <w:rPr>
          <w:color w:val="000000"/>
        </w:rPr>
        <w:t>. Erdvinių duomenų rinkinius tvarkančios institucijos, pagal joms priskirtas funkcijas saugančios ir (ar) renkančios duomenis, kurių reikia rengiant erdvinių duomenų rinkinių ir paslaugų sąrašą, stebėsenos rezultatų suvestinę bei Direktyvos 2007/2/EB įgyvendinimo ataskaitą, teikia elektroniniu būdu Nacionalinei žemės tarnybai:</w:t>
      </w:r>
    </w:p>
    <w:p>
      <w:pPr>
        <w:widowControl w:val="0"/>
        <w:suppressAutoHyphens/>
        <w:ind w:firstLine="567"/>
        <w:jc w:val="both"/>
        <w:rPr>
          <w:color w:val="000000"/>
        </w:rPr>
      </w:pPr>
      <w:r>
        <w:rPr>
          <w:color w:val="000000"/>
        </w:rPr>
        <w:t>10.1</w:t>
      </w:r>
      <w:r>
        <w:rPr>
          <w:color w:val="000000"/>
        </w:rPr>
        <w:t>. kasmet iki balandžio 25 d. informaciją, reikalingą rengiant erdvinių duomenų rinkinių ir paslaugų sąrašą, užpildydamos šio Aprašo 9.1 punkte nurodytą formą, ir informaciją, reikalingą rengiant stebėsenos rezultatų suvestinę, užpildydamos šio Aprašo 9.2 punkte nurodytą formą;</w:t>
      </w:r>
    </w:p>
    <w:p>
      <w:pPr>
        <w:widowControl w:val="0"/>
        <w:suppressAutoHyphens/>
        <w:ind w:firstLine="567"/>
        <w:jc w:val="both"/>
        <w:rPr>
          <w:color w:val="000000"/>
        </w:rPr>
      </w:pPr>
      <w:r>
        <w:rPr>
          <w:color w:val="000000"/>
        </w:rPr>
        <w:t>10.2</w:t>
      </w:r>
      <w:r>
        <w:rPr>
          <w:color w:val="000000"/>
        </w:rPr>
        <w:t>. kas trejus metus iki balandžio 25 d., pradedant ne vėliau kaip 2013 m., informaciją, reikalingą rengiant Direktyvos 2007/2/EB įgyvendinimo ataskaitą, užpildydamos šio Aprašo 9.3 punkte nurodytą formą.</w:t>
      </w:r>
    </w:p>
    <w:p>
      <w:pPr>
        <w:widowControl w:val="0"/>
        <w:suppressAutoHyphens/>
        <w:ind w:firstLine="567"/>
        <w:jc w:val="both"/>
        <w:rPr>
          <w:color w:val="000000"/>
        </w:rPr>
      </w:pPr>
      <w:r>
        <w:rPr>
          <w:color w:val="000000"/>
        </w:rPr>
        <w:t>11</w:t>
      </w:r>
      <w:r>
        <w:rPr>
          <w:color w:val="000000"/>
        </w:rPr>
        <w:t>. Nacionalinė žemės tarnyba, apibendrinusi informaciją, surinktą iš erdvinių duomenų rinkinius tvarkančių institucijų, parengia ir pateikia Žemės ūkio ministerijai:</w:t>
      </w:r>
    </w:p>
    <w:p>
      <w:pPr>
        <w:widowControl w:val="0"/>
        <w:suppressAutoHyphens/>
        <w:ind w:firstLine="567"/>
        <w:jc w:val="both"/>
        <w:rPr>
          <w:color w:val="000000"/>
        </w:rPr>
      </w:pPr>
      <w:r>
        <w:rPr>
          <w:color w:val="000000"/>
        </w:rPr>
        <w:t>11.1</w:t>
      </w:r>
      <w:r>
        <w:rPr>
          <w:color w:val="000000"/>
        </w:rPr>
        <w:t>. kasmet iki gegužės 5 d. erdvinių duomenų rinkinių ir paslaugų sąrašą ir stebėsenos rezultatų suvestinę;</w:t>
      </w:r>
    </w:p>
    <w:p>
      <w:pPr>
        <w:widowControl w:val="0"/>
        <w:suppressAutoHyphens/>
        <w:ind w:firstLine="567"/>
        <w:jc w:val="both"/>
        <w:rPr>
          <w:color w:val="000000"/>
          <w:spacing w:val="-2"/>
        </w:rPr>
      </w:pPr>
      <w:r>
        <w:rPr>
          <w:color w:val="000000"/>
          <w:spacing w:val="-2"/>
        </w:rPr>
        <w:t>11.2</w:t>
      </w:r>
      <w:r>
        <w:rPr>
          <w:color w:val="000000"/>
          <w:spacing w:val="-2"/>
        </w:rPr>
        <w:t>. kas trejus metus iki gegužės 5 d., pradedant ne vėliau kaip 2013 m., Direktyvos 2007/2/EB įgyvendinimo ataskaitą.</w:t>
      </w:r>
    </w:p>
    <w:p>
      <w:pPr>
        <w:widowControl w:val="0"/>
        <w:suppressAutoHyphens/>
        <w:ind w:firstLine="567"/>
        <w:jc w:val="both"/>
        <w:rPr>
          <w:color w:val="000000"/>
        </w:rPr>
      </w:pPr>
      <w:r>
        <w:rPr>
          <w:color w:val="000000"/>
        </w:rPr>
        <w:t>12</w:t>
      </w:r>
      <w:r>
        <w:rPr>
          <w:color w:val="000000"/>
        </w:rPr>
        <w:t>. Žemės ūkio ministerija teikia Europos Komisijai:</w:t>
      </w:r>
    </w:p>
    <w:p>
      <w:pPr>
        <w:widowControl w:val="0"/>
        <w:suppressAutoHyphens/>
        <w:ind w:firstLine="567"/>
        <w:jc w:val="both"/>
        <w:rPr>
          <w:color w:val="000000"/>
        </w:rPr>
      </w:pPr>
      <w:r>
        <w:rPr>
          <w:color w:val="000000"/>
        </w:rPr>
        <w:t>12.1</w:t>
      </w:r>
      <w:r>
        <w:rPr>
          <w:color w:val="000000"/>
        </w:rPr>
        <w:t>. kasmet iki gegužės 15 d. erdvinių duomenų rinkinių ir paslaugų sąrašą ir stebėsenos rezultatų suvestinę;</w:t>
      </w:r>
    </w:p>
    <w:p>
      <w:pPr>
        <w:widowControl w:val="0"/>
        <w:suppressAutoHyphens/>
        <w:ind w:firstLine="567"/>
        <w:jc w:val="both"/>
        <w:rPr>
          <w:color w:val="000000"/>
          <w:spacing w:val="-4"/>
        </w:rPr>
      </w:pPr>
      <w:r>
        <w:rPr>
          <w:color w:val="000000"/>
          <w:spacing w:val="-4"/>
        </w:rPr>
        <w:t>12.2</w:t>
      </w:r>
      <w:r>
        <w:rPr>
          <w:color w:val="000000"/>
          <w:spacing w:val="-4"/>
        </w:rPr>
        <w:t>. kas trejus metus iki gegužės 15 d., pradedant ne vėliau kaip 2013 m., Direktyvos 2007/2/EB įgyvendinimo ataskaitą.</w:t>
      </w:r>
    </w:p>
    <w:p>
      <w:pPr>
        <w:widowControl w:val="0"/>
        <w:suppressAutoHyphens/>
        <w:ind w:firstLine="567"/>
        <w:jc w:val="both"/>
        <w:rPr>
          <w:color w:val="000000"/>
        </w:rPr>
      </w:pPr>
      <w:r>
        <w:rPr>
          <w:color w:val="000000"/>
        </w:rPr>
        <w:t>13</w:t>
      </w:r>
      <w:r>
        <w:rPr>
          <w:color w:val="000000"/>
        </w:rPr>
        <w:t>. Europos Komisijai pateikti erdvinių duomenų rinkinių ir paslaugų sąrašas, stebėsenos rezultatų suvestinė ir Direktyvos 2007/2/EB įgyvendinimo ataskaita skelbiami viešai Nacionalinės žemės tarnybos interneto svetainėje adresu www.nzt.lt ir Europos Komisijos INSPIRE geoportalo interneto svetainėje adresu www.inspire-geoportal.eu.</w:t>
      </w:r>
    </w:p>
    <w:p>
      <w:pPr>
        <w:widowControl w:val="0"/>
        <w:suppressAutoHyphens/>
        <w:jc w:val="center"/>
        <w:rPr>
          <w:color w:val="000000"/>
        </w:rPr>
      </w:pPr>
    </w:p>
    <w:p>
      <w:pPr>
        <w:widowControl w:val="0"/>
        <w:suppressAutoHyphens/>
        <w:jc w:val="center"/>
        <w:rPr>
          <w:color w:val="000000"/>
        </w:rPr>
      </w:pPr>
      <w:r>
        <w:rPr>
          <w:color w:val="000000"/>
        </w:rPr>
        <w:t>_________________</w:t>
      </w:r>
    </w:p>
    <w:p/>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2B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1100</Words>
  <Characters>7740</Characters>
  <Application>Microsoft Office Word</Application>
  <DocSecurity>4</DocSecurity>
  <Lines>148</Lines>
  <Paragraphs>51</Paragraphs>
  <ScaleCrop>false</ScaleCrop>
  <Company/>
  <LinksUpToDate>false</LinksUpToDate>
  <CharactersWithSpaces>8789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2015-06-13T06:57:00Z</dcterms:created>
  <dc:creator>Rima</dc:creator>
  <lastModifiedBy>Adlib User</lastModifiedBy>
  <dcterms:modified xsi:type="dcterms:W3CDTF">2015-06-13T06:57:00Z</dcterms:modified>
  <revision>2</revision>
  <dc:title>LIETUVOS RESPUBLIKOS ŽEMĖS ŪKIO MINISTRO</dc:title>
</coreProperties>
</file>