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33F0D" w14:textId="19F45460" w:rsidR="00657FC2" w:rsidRDefault="00EC4312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 w14:anchorId="58133F1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rPr>
          <w:b/>
          <w:bCs/>
          <w:caps/>
          <w:color w:val="000000"/>
        </w:rPr>
        <w:t xml:space="preserve">LIETUVOS RESPUBLIKOS 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 xml:space="preserve">MEDŽIOKLĖS ĮSTATYMO 4 STRAIPSNIO PAKEITIMO 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>ĮSTATYMAS</w:t>
      </w:r>
    </w:p>
    <w:p w14:paraId="58133F0E" w14:textId="77777777" w:rsidR="00657FC2" w:rsidRDefault="00657FC2">
      <w:pPr>
        <w:keepLines/>
        <w:widowControl w:val="0"/>
        <w:suppressAutoHyphens/>
        <w:jc w:val="center"/>
        <w:rPr>
          <w:color w:val="000000"/>
        </w:rPr>
      </w:pPr>
    </w:p>
    <w:p w14:paraId="58133F0F" w14:textId="77777777" w:rsidR="00657FC2" w:rsidRDefault="00EC4312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2009 m. liepos 7 d. Nr. XI-327</w:t>
      </w:r>
    </w:p>
    <w:p w14:paraId="58133F10" w14:textId="77777777" w:rsidR="00657FC2" w:rsidRDefault="00EC4312">
      <w:pPr>
        <w:keepLines/>
        <w:widowControl w:val="0"/>
        <w:suppressAutoHyphens/>
        <w:jc w:val="center"/>
        <w:rPr>
          <w:b/>
          <w:bCs/>
          <w:color w:val="000000"/>
        </w:rPr>
      </w:pPr>
      <w:r>
        <w:rPr>
          <w:color w:val="000000"/>
        </w:rPr>
        <w:t>Vilnius</w:t>
      </w:r>
    </w:p>
    <w:p w14:paraId="58133F11" w14:textId="77777777" w:rsidR="00657FC2" w:rsidRDefault="00657FC2">
      <w:pPr>
        <w:widowControl w:val="0"/>
        <w:suppressAutoHyphens/>
        <w:jc w:val="center"/>
        <w:rPr>
          <w:color w:val="000000"/>
        </w:rPr>
      </w:pPr>
    </w:p>
    <w:p w14:paraId="58133F12" w14:textId="77777777" w:rsidR="00657FC2" w:rsidRDefault="00EC4312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2002, Nr. </w:t>
      </w:r>
      <w:hyperlink r:id="rId8" w:tgtFrame="_blank" w:history="1">
        <w:r>
          <w:rPr>
            <w:color w:val="0000FF" w:themeColor="hyperlink"/>
            <w:u w:val="single"/>
          </w:rPr>
          <w:t>65-2634</w:t>
        </w:r>
      </w:hyperlink>
      <w:r>
        <w:rPr>
          <w:color w:val="000000"/>
        </w:rPr>
        <w:t>)</w:t>
      </w:r>
    </w:p>
    <w:p w14:paraId="58133F13" w14:textId="77777777" w:rsidR="00657FC2" w:rsidRDefault="00657FC2">
      <w:pPr>
        <w:ind w:firstLine="567"/>
        <w:jc w:val="both"/>
      </w:pPr>
    </w:p>
    <w:p w14:paraId="58133F14" w14:textId="77777777" w:rsidR="00657FC2" w:rsidRDefault="00EC4312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4 straipsnio 3 dalies pakeitimas</w:t>
      </w:r>
    </w:p>
    <w:p w14:paraId="58133F15" w14:textId="77777777" w:rsidR="00657FC2" w:rsidRDefault="00EC431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 straipsnio 3 dalyje išbraukti žodžius „ir varninius paukščius“ ir šią dalį išdėstyti taip:</w:t>
      </w:r>
    </w:p>
    <w:bookmarkStart w:id="0" w:name="_GoBack" w:displacedByCustomXml="prev"/>
    <w:p w14:paraId="58133F16" w14:textId="77777777" w:rsidR="00657FC2" w:rsidRDefault="00EC431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 Sodybose ir negyvenamuose pastatuose bei jų priklausiniuose šių objektų savininkai, valdytojai ir naudotoj</w:t>
      </w:r>
      <w:r>
        <w:rPr>
          <w:color w:val="000000"/>
        </w:rPr>
        <w:t>ai turi teisę, nepaisydami Medžioklės Lietuvos Respublikos teritorijoje taisyklėse nustatytų medžioklės terminų, naudodami šiose taisyklėse numatytas leistinas gaudymo priemones, gaudyti bei pasiimti tų rūšių plėšriuosius medžiojamuosius žvėris, kuriems mi</w:t>
      </w:r>
      <w:r>
        <w:rPr>
          <w:color w:val="000000"/>
        </w:rPr>
        <w:t>nėtose taisyklėse yra nustatytas leistinas jų medžioklės terminas. Ši veikla nelaikoma medžiojimu, ir ją vykdantis asmuo neprivalo būti medžiotojas.“</w:t>
      </w:r>
    </w:p>
    <w:p w14:paraId="58133F17" w14:textId="77777777" w:rsidR="00657FC2" w:rsidRDefault="00EC4312">
      <w:pPr>
        <w:widowControl w:val="0"/>
        <w:suppressAutoHyphens/>
        <w:ind w:firstLine="567"/>
        <w:jc w:val="both"/>
        <w:rPr>
          <w:color w:val="000000"/>
        </w:rPr>
      </w:pPr>
    </w:p>
    <w:bookmarkEnd w:id="0" w:displacedByCustomXml="next"/>
    <w:p w14:paraId="58133F18" w14:textId="086A78D4" w:rsidR="00657FC2" w:rsidRDefault="00EC4312">
      <w:pPr>
        <w:widowControl w:val="0"/>
        <w:suppressAutoHyphens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>Skelbiu šį Lietuvos Respublikos Seimo priimtą įstatymą</w:t>
      </w:r>
      <w:r>
        <w:rPr>
          <w:color w:val="000000"/>
        </w:rPr>
        <w:t>.</w:t>
      </w:r>
    </w:p>
    <w:p w14:paraId="58133F19" w14:textId="77777777" w:rsidR="00657FC2" w:rsidRDefault="00657FC2">
      <w:pPr>
        <w:widowControl w:val="0"/>
        <w:suppressAutoHyphens/>
        <w:ind w:firstLine="567"/>
        <w:jc w:val="both"/>
        <w:rPr>
          <w:color w:val="000000"/>
        </w:rPr>
      </w:pPr>
    </w:p>
    <w:p w14:paraId="58133F1A" w14:textId="77777777" w:rsidR="00657FC2" w:rsidRDefault="00657FC2">
      <w:pPr>
        <w:widowControl w:val="0"/>
        <w:suppressAutoHyphens/>
        <w:ind w:firstLine="567"/>
        <w:jc w:val="both"/>
        <w:rPr>
          <w:color w:val="000000"/>
        </w:rPr>
      </w:pPr>
    </w:p>
    <w:p w14:paraId="58133F1B" w14:textId="77777777" w:rsidR="00657FC2" w:rsidRDefault="00EC4312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</w:r>
      <w:r>
        <w:rPr>
          <w:caps/>
          <w:color w:val="000000"/>
        </w:rPr>
        <w:tab/>
        <w:t>DALIA GRYBAUSKAI</w:t>
      </w:r>
      <w:r>
        <w:rPr>
          <w:caps/>
          <w:color w:val="000000"/>
        </w:rPr>
        <w:t>TĖ</w:t>
      </w:r>
    </w:p>
    <w:p w14:paraId="58133F1C" w14:textId="1911180E" w:rsidR="00657FC2" w:rsidRDefault="00657FC2">
      <w:pPr>
        <w:widowControl w:val="0"/>
        <w:suppressAutoHyphens/>
        <w:ind w:firstLine="567"/>
        <w:jc w:val="both"/>
        <w:rPr>
          <w:color w:val="000000"/>
        </w:rPr>
      </w:pPr>
    </w:p>
    <w:p w14:paraId="58133F1E" w14:textId="05D17CE1" w:rsidR="00657FC2" w:rsidRDefault="00EC4312">
      <w:pPr>
        <w:widowControl w:val="0"/>
        <w:suppressAutoHyphens/>
        <w:ind w:firstLine="567"/>
        <w:jc w:val="both"/>
        <w:rPr>
          <w:color w:val="000000"/>
        </w:rPr>
      </w:pPr>
    </w:p>
    <w:sectPr w:rsidR="00657F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49"/>
    <w:rsid w:val="00000749"/>
    <w:rsid w:val="00657FC2"/>
    <w:rsid w:val="00E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133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C43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C43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A92E17FDCD13"/>
  <Relationship Id="rId9" Type="http://schemas.openxmlformats.org/officeDocument/2006/relationships/fontTable" Target="fontTable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87"/>
    <w:rsid w:val="00D3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30D8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30D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364</Characters>
  <Application>Microsoft Office Word</Application>
  <DocSecurity>0</DocSecurity>
  <Lines>3</Lines>
  <Paragraphs>1</Paragraphs>
  <ScaleCrop>false</ScaleCrop>
  <Company/>
  <LinksUpToDate>false</LinksUpToDate>
  <CharactersWithSpaces>1000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2015-10-01T04:04:00Z</dcterms:created>
  <dc:creator>Rima</dc:creator>
  <lastModifiedBy>TRAPINSKIENĖ Aušrinė</lastModifiedBy>
  <dcterms:modified xsi:type="dcterms:W3CDTF">2016-10-12T10:06:00Z</dcterms:modified>
  <revision>3</revision>
  <dc:title>LIETUVOS RESPUBLIKOS MEDŽIOKLĖS ĮSTATYMO 4 STRAIPSNIO PAKEITIMO ĮSTATYMAS</dc:title>
</coreProperties>
</file>