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3C6B" w14:textId="77777777" w:rsidR="000B4D9B" w:rsidRDefault="000B4D9B">
      <w:pPr>
        <w:tabs>
          <w:tab w:val="center" w:pos="4153"/>
          <w:tab w:val="right" w:pos="8306"/>
        </w:tabs>
        <w:rPr>
          <w:lang w:val="en-GB"/>
        </w:rPr>
      </w:pPr>
    </w:p>
    <w:p w14:paraId="2A453C6C" w14:textId="77777777" w:rsidR="000B4D9B" w:rsidRDefault="001146F3">
      <w:pPr>
        <w:widowControl w:val="0"/>
        <w:jc w:val="center"/>
        <w:rPr>
          <w:caps/>
        </w:rPr>
      </w:pPr>
      <w:r>
        <w:rPr>
          <w:caps/>
          <w:lang w:val="en-US"/>
        </w:rPr>
        <w:pict w14:anchorId="2A453C9C">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2A453C6D" w14:textId="77777777" w:rsidR="000B4D9B" w:rsidRDefault="001146F3">
      <w:pPr>
        <w:widowControl w:val="0"/>
        <w:jc w:val="center"/>
        <w:rPr>
          <w:caps/>
          <w:spacing w:val="60"/>
        </w:rPr>
      </w:pPr>
      <w:r>
        <w:rPr>
          <w:caps/>
          <w:spacing w:val="60"/>
        </w:rPr>
        <w:t>NUTARIMAS</w:t>
      </w:r>
    </w:p>
    <w:p w14:paraId="2A453C6E" w14:textId="77777777" w:rsidR="000B4D9B" w:rsidRDefault="000B4D9B">
      <w:pPr>
        <w:widowControl w:val="0"/>
        <w:jc w:val="center"/>
        <w:outlineLvl w:val="1"/>
        <w:rPr>
          <w:caps/>
        </w:rPr>
      </w:pPr>
    </w:p>
    <w:p w14:paraId="2A453C6F" w14:textId="77777777" w:rsidR="000B4D9B" w:rsidRDefault="001146F3">
      <w:pPr>
        <w:jc w:val="center"/>
        <w:rPr>
          <w:b/>
        </w:rPr>
      </w:pPr>
      <w:r>
        <w:rPr>
          <w:b/>
        </w:rPr>
        <w:t xml:space="preserve">DĖL </w:t>
      </w:r>
      <w:r>
        <w:rPr>
          <w:b/>
          <w:caps/>
        </w:rPr>
        <w:t>Lietuvos Respublikos Vyriausybės 2008 m. vasario 26 d. nutarimo nr. 163 „DĖL</w:t>
      </w:r>
      <w:r>
        <w:rPr>
          <w:b/>
          <w:caps/>
          <w:spacing w:val="80"/>
        </w:rPr>
        <w:t xml:space="preserve"> </w:t>
      </w:r>
      <w:r>
        <w:rPr>
          <w:b/>
          <w:caps/>
        </w:rPr>
        <w:t>gamtinių dujų tiekimo saugumo užtikrinimo priemonių aprašo patvirtinimo“ PAKEITIMO</w:t>
      </w:r>
    </w:p>
    <w:p w14:paraId="2A453C70" w14:textId="77777777" w:rsidR="000B4D9B" w:rsidRDefault="000B4D9B"/>
    <w:p w14:paraId="2A453C71" w14:textId="77777777" w:rsidR="000B4D9B" w:rsidRDefault="001146F3">
      <w:pPr>
        <w:jc w:val="center"/>
      </w:pPr>
      <w:r>
        <w:t>2010 m. spali</w:t>
      </w:r>
      <w:r>
        <w:t>o 20 d. Nr. 1496</w:t>
      </w:r>
    </w:p>
    <w:p w14:paraId="2A453C72" w14:textId="77777777" w:rsidR="000B4D9B" w:rsidRDefault="001146F3">
      <w:pPr>
        <w:jc w:val="center"/>
      </w:pPr>
      <w:r>
        <w:t>Vilnius</w:t>
      </w:r>
    </w:p>
    <w:p w14:paraId="2A453C73" w14:textId="77777777" w:rsidR="000B4D9B" w:rsidRDefault="000B4D9B">
      <w:pPr>
        <w:jc w:val="center"/>
      </w:pPr>
    </w:p>
    <w:p w14:paraId="2A453C74" w14:textId="77777777" w:rsidR="000B4D9B" w:rsidRDefault="001146F3">
      <w:pPr>
        <w:ind w:firstLine="567"/>
        <w:jc w:val="both"/>
      </w:pPr>
      <w:r>
        <w:t xml:space="preserve">Vadovaudamasi Lietuvos Respublikos energetikos ministerijos įsteigimo įstatymu (Žin., 2009, Nr. </w:t>
      </w:r>
      <w:hyperlink r:id="rId10" w:tgtFrame="_blank" w:history="1">
        <w:r>
          <w:rPr>
            <w:color w:val="0000FF" w:themeColor="hyperlink"/>
            <w:u w:val="single"/>
          </w:rPr>
          <w:t>10-350</w:t>
        </w:r>
      </w:hyperlink>
      <w:r>
        <w:t>), Lietuvos Respublikos Vyriausybė</w:t>
      </w:r>
      <w:r>
        <w:rPr>
          <w:spacing w:val="80"/>
        </w:rPr>
        <w:t xml:space="preserve"> </w:t>
      </w:r>
      <w:r>
        <w:rPr>
          <w:spacing w:val="60"/>
        </w:rPr>
        <w:t>nutari</w:t>
      </w:r>
      <w:r>
        <w:t>a:</w:t>
      </w:r>
    </w:p>
    <w:p w14:paraId="2A453C75" w14:textId="77777777" w:rsidR="000B4D9B" w:rsidRDefault="001146F3">
      <w:pPr>
        <w:ind w:firstLine="567"/>
        <w:jc w:val="both"/>
      </w:pPr>
      <w:r>
        <w:t>Pak</w:t>
      </w:r>
      <w:r>
        <w:t xml:space="preserve">eisti Gamtinių dujų tiekimo saugumo užtikrinimo priemonių aprašą, patvirtintą Lietuvos Respublikos Vyriausybės 2008 m. vasario 26 d. nutarimu Nr. 163 „Dėl gamtinių dujų tiekimo saugumo užtikrinimo priemonių aprašo patvirtinimo“ (Žin., 2008, Nr. </w:t>
      </w:r>
      <w:hyperlink r:id="rId11" w:tgtFrame="_blank" w:history="1">
        <w:r>
          <w:rPr>
            <w:color w:val="0000FF" w:themeColor="hyperlink"/>
            <w:u w:val="single"/>
          </w:rPr>
          <w:t>27-966</w:t>
        </w:r>
      </w:hyperlink>
      <w:r>
        <w:t>):</w:t>
      </w:r>
    </w:p>
    <w:p w14:paraId="2A453C76" w14:textId="77777777" w:rsidR="000B4D9B" w:rsidRDefault="001146F3">
      <w:pPr>
        <w:ind w:firstLine="567"/>
        <w:jc w:val="both"/>
      </w:pPr>
      <w:r>
        <w:t>1</w:t>
      </w:r>
      <w:r>
        <w:t>. Įrašyti 1 punkte vietoj žodžio „Ūkio“ žodį „Energetikos“ ir šį punktą išdėstyti taip:</w:t>
      </w:r>
    </w:p>
    <w:p w14:paraId="2A453C77" w14:textId="77777777" w:rsidR="000B4D9B" w:rsidRDefault="001146F3">
      <w:pPr>
        <w:ind w:firstLine="567"/>
        <w:jc w:val="both"/>
      </w:pPr>
      <w:r>
        <w:t>„</w:t>
      </w:r>
      <w:r>
        <w:t>1</w:t>
      </w:r>
      <w:r>
        <w:t>. Gamtinių dujų tiekimo saugumo užtikrinimo priemonių aprašas (toliau vadinama – š</w:t>
      </w:r>
      <w:r>
        <w:t>is Aprašas) yra skirtas gamtinių dujų (toliau vadinama – dujos) tiekimo patikimumui užtikrinti. Šis Aprašas nustato minimalius dujų tiekimo patikimumo reikalavimus, finansavimo principus, taip pat dujų įmonių ir kitų dujų rinkos dalyvių (sistemos naudotojų</w:t>
      </w:r>
      <w:r>
        <w:t xml:space="preserve"> ir vartotojų), Valstybinės kainų ir energetikos kontrolės komisijos, Valstybinės energetikos inspekcijos prie Energetikos ministerijos (toliau vadinama – Valstybinė energetikos inspekcija) ir kitų valstybės institucijų pareigas įgyvendinant šio Aprašo rei</w:t>
      </w:r>
      <w:r>
        <w:t>kalavimus.“</w:t>
      </w:r>
    </w:p>
    <w:p w14:paraId="2A453C78" w14:textId="77777777" w:rsidR="000B4D9B" w:rsidRDefault="001146F3">
      <w:pPr>
        <w:ind w:firstLine="567"/>
        <w:jc w:val="both"/>
      </w:pPr>
      <w:r>
        <w:t>2</w:t>
      </w:r>
      <w:r>
        <w:t>. Išdėstyti 7 punktą taip:</w:t>
      </w:r>
    </w:p>
    <w:p w14:paraId="2A453C79" w14:textId="77777777" w:rsidR="000B4D9B" w:rsidRDefault="001146F3">
      <w:pPr>
        <w:ind w:firstLine="567"/>
        <w:jc w:val="both"/>
      </w:pPr>
      <w:r>
        <w:t>„</w:t>
      </w:r>
      <w:r>
        <w:t>7</w:t>
      </w:r>
      <w:r>
        <w:t xml:space="preserve">. Sutrikus dujų tiekimui, dujos tiekiamos ir transportuojamos šia prioritetine tvarka: </w:t>
      </w:r>
    </w:p>
    <w:p w14:paraId="2A453C7A" w14:textId="77777777" w:rsidR="000B4D9B" w:rsidRDefault="001146F3">
      <w:pPr>
        <w:ind w:firstLine="567"/>
        <w:jc w:val="both"/>
      </w:pPr>
      <w:r>
        <w:t>buitiniams vartotojams;</w:t>
      </w:r>
    </w:p>
    <w:p w14:paraId="2A453C7B" w14:textId="77777777" w:rsidR="000B4D9B" w:rsidRDefault="001146F3">
      <w:pPr>
        <w:ind w:firstLine="567"/>
        <w:jc w:val="both"/>
      </w:pPr>
      <w:r>
        <w:t xml:space="preserve">energijos gamybos įmonėms, kurioms dujos tiekiamos nenutrūkstamai; </w:t>
      </w:r>
    </w:p>
    <w:p w14:paraId="2A453C7C" w14:textId="77777777" w:rsidR="000B4D9B" w:rsidRDefault="001146F3">
      <w:pPr>
        <w:ind w:firstLine="567"/>
        <w:jc w:val="both"/>
      </w:pPr>
      <w:r>
        <w:t xml:space="preserve">nebuitiniams </w:t>
      </w:r>
      <w:r>
        <w:t>vartotojams, kuriems dujos tiekiamos nenutrūkstamai;</w:t>
      </w:r>
    </w:p>
    <w:p w14:paraId="2A453C7D" w14:textId="77777777" w:rsidR="000B4D9B" w:rsidRDefault="001146F3">
      <w:pPr>
        <w:ind w:firstLine="567"/>
        <w:jc w:val="both"/>
      </w:pPr>
      <w:r>
        <w:t>nebuitiniams vartotojams, tenkinantiems būtiniausius vartotojų poreikius. Energetikos ministerija tvirtina būtiniausių vartotojų poreikių sąrašą;</w:t>
      </w:r>
    </w:p>
    <w:p w14:paraId="2A453C7E" w14:textId="77777777" w:rsidR="000B4D9B" w:rsidRDefault="001146F3">
      <w:pPr>
        <w:ind w:firstLine="567"/>
        <w:jc w:val="both"/>
      </w:pPr>
      <w:r>
        <w:t>dujas nenutrūkstamiems technologiniams procesams naudojan</w:t>
      </w:r>
      <w:r>
        <w:t>čioms pramonės įmonėms, kurioms dujos tiekiamos nutrūkstamai;</w:t>
      </w:r>
    </w:p>
    <w:p w14:paraId="2A453C7F" w14:textId="77777777" w:rsidR="000B4D9B" w:rsidRDefault="001146F3">
      <w:pPr>
        <w:ind w:firstLine="567"/>
        <w:jc w:val="both"/>
      </w:pPr>
      <w:r>
        <w:t>energijos gamybos įmonėms, sudariusioms nutrūkstamo dujų tiekimo sutartis;</w:t>
      </w:r>
    </w:p>
    <w:p w14:paraId="2A453C80" w14:textId="77777777" w:rsidR="000B4D9B" w:rsidRDefault="001146F3">
      <w:pPr>
        <w:ind w:firstLine="567"/>
        <w:jc w:val="both"/>
      </w:pPr>
      <w:r>
        <w:t>pramonės įmonėms, sudariusioms nutrūkstamo dujų tiekimo sutartis;</w:t>
      </w:r>
    </w:p>
    <w:p w14:paraId="2A453C81" w14:textId="77777777" w:rsidR="000B4D9B" w:rsidRDefault="001146F3">
      <w:pPr>
        <w:ind w:firstLine="567"/>
        <w:jc w:val="both"/>
      </w:pPr>
      <w:r>
        <w:t>kitiems vartotojams, sudariusiems nutrūkstamo dujų ti</w:t>
      </w:r>
      <w:r>
        <w:t>ekimo sutartis.</w:t>
      </w:r>
    </w:p>
    <w:p w14:paraId="2A453C82" w14:textId="77777777" w:rsidR="000B4D9B" w:rsidRDefault="001146F3">
      <w:pPr>
        <w:ind w:firstLine="567"/>
        <w:jc w:val="both"/>
      </w:pPr>
      <w:r>
        <w:t>Nenutrūkstamas dujų tiekimas yra užtikrinamas visiems buitiniams vartotojams, taip pat tiems asmenims, kurie yra sudarę sutartis dėl nenutrūkstamo dujų tiekimo. Prioritetinis dujų tiekimas, transportavimas ir dujų tiekimo nutraukimo grupė n</w:t>
      </w:r>
      <w:r>
        <w:t>ustatomi kiekvienai vartotojo pristatymo vietai atskirai.</w:t>
      </w:r>
    </w:p>
    <w:p w14:paraId="2A453C83" w14:textId="77777777" w:rsidR="000B4D9B" w:rsidRDefault="001146F3">
      <w:pPr>
        <w:ind w:firstLine="567"/>
        <w:jc w:val="both"/>
      </w:pPr>
      <w:r>
        <w:t>Dujas tiekianti įmonė ir vartotojas, sudarę nenutrūkstamo dujų tiekimo sutartį, nedelsdami praneša raštu apie tai perdavimo sistemos operatoriui.</w:t>
      </w:r>
    </w:p>
    <w:p w14:paraId="2A453C84" w14:textId="77777777" w:rsidR="000B4D9B" w:rsidRDefault="001146F3">
      <w:pPr>
        <w:ind w:firstLine="567"/>
        <w:jc w:val="both"/>
      </w:pPr>
      <w:r>
        <w:t>Dujų tiekimo nutraukimo ar didelio dujų tiekimo sutr</w:t>
      </w:r>
      <w:r>
        <w:t>ikimo atveju vartotojams dujos tiekiamos prioritetine tvarka, atsižvelgiant į vartotojų gamtinių dujų saugyklose turimą dujų kiekį ir technines dujų sistemos galimybes.“</w:t>
      </w:r>
    </w:p>
    <w:p w14:paraId="2A453C85" w14:textId="77777777" w:rsidR="000B4D9B" w:rsidRDefault="001146F3">
      <w:pPr>
        <w:ind w:firstLine="567"/>
        <w:jc w:val="both"/>
      </w:pPr>
      <w:r>
        <w:t>3</w:t>
      </w:r>
      <w:r>
        <w:t>. Išdėstyti 17 punkto paskutinį sakinį taip:</w:t>
      </w:r>
    </w:p>
    <w:bookmarkStart w:id="0" w:name="_GoBack" w:displacedByCustomXml="prev"/>
    <w:p w14:paraId="2A453C86" w14:textId="77777777" w:rsidR="000B4D9B" w:rsidRDefault="001146F3">
      <w:pPr>
        <w:ind w:firstLine="567"/>
        <w:jc w:val="both"/>
        <w:rPr>
          <w:bCs/>
        </w:rPr>
      </w:pPr>
      <w:r>
        <w:rPr>
          <w:bCs/>
        </w:rPr>
        <w:t xml:space="preserve">„Kiti vartotojai, priskirti šio </w:t>
      </w:r>
      <w:r>
        <w:rPr>
          <w:bCs/>
        </w:rPr>
        <w:t>Aprašo 19 punkte nurodytoms 2–7 grupėms, privalo nutraukti dujų vartojimą ne vėliau kaip per 2 valandas nuo įspėjimo gavimo.“</w:t>
      </w:r>
    </w:p>
    <w:bookmarkEnd w:id="0" w:displacedByCustomXml="next"/>
    <w:p w14:paraId="2A453C87" w14:textId="77777777" w:rsidR="000B4D9B" w:rsidRDefault="001146F3">
      <w:pPr>
        <w:ind w:firstLine="567"/>
        <w:jc w:val="both"/>
      </w:pPr>
      <w:r>
        <w:t>4</w:t>
      </w:r>
      <w:r>
        <w:t>. Išdėstyti 19 punktą taip:</w:t>
      </w:r>
    </w:p>
    <w:p w14:paraId="2A453C88" w14:textId="77777777" w:rsidR="000B4D9B" w:rsidRDefault="001146F3">
      <w:pPr>
        <w:ind w:firstLine="567"/>
        <w:jc w:val="both"/>
        <w:rPr>
          <w:bCs/>
        </w:rPr>
      </w:pPr>
      <w:r>
        <w:rPr>
          <w:bCs/>
        </w:rPr>
        <w:t>„</w:t>
      </w:r>
      <w:r>
        <w:rPr>
          <w:bCs/>
        </w:rPr>
        <w:t>19</w:t>
      </w:r>
      <w:r>
        <w:rPr>
          <w:bCs/>
        </w:rPr>
        <w:t>. Esant dideliam dujų tiekimo sutrikimui, dujų tiekimas vartotojams laipsniškai nutrauki</w:t>
      </w:r>
      <w:r>
        <w:rPr>
          <w:bCs/>
        </w:rPr>
        <w:t>amas šia eiliškumo tvarka:</w:t>
      </w:r>
    </w:p>
    <w:p w14:paraId="2A453C89" w14:textId="77777777" w:rsidR="000B4D9B" w:rsidRDefault="001146F3">
      <w:pPr>
        <w:ind w:firstLine="567"/>
        <w:jc w:val="both"/>
      </w:pPr>
      <w:r>
        <w:lastRenderedPageBreak/>
        <w:t>1 </w:t>
      </w:r>
      <w:r>
        <w:rPr>
          <w:bCs/>
        </w:rPr>
        <w:t>grupė</w:t>
      </w:r>
      <w:r>
        <w:t xml:space="preserve"> – visi 2–8 grupėms nepriskirti nebuitiniai vartotojai, sudarę nutrūkstamo dujų tiekimo sutartis;</w:t>
      </w:r>
    </w:p>
    <w:p w14:paraId="2A453C8A" w14:textId="77777777" w:rsidR="000B4D9B" w:rsidRDefault="001146F3">
      <w:pPr>
        <w:ind w:firstLine="567"/>
        <w:jc w:val="both"/>
      </w:pPr>
      <w:r>
        <w:t>2 grupė – pramonės įmonės, sudariusios nutrūkstamo dujų tiekimo sutartis;</w:t>
      </w:r>
    </w:p>
    <w:p w14:paraId="2A453C8B" w14:textId="77777777" w:rsidR="000B4D9B" w:rsidRDefault="001146F3">
      <w:pPr>
        <w:ind w:firstLine="567"/>
        <w:jc w:val="both"/>
      </w:pPr>
      <w:r>
        <w:t>3 </w:t>
      </w:r>
      <w:r>
        <w:rPr>
          <w:bCs/>
        </w:rPr>
        <w:t>grupė</w:t>
      </w:r>
      <w:r>
        <w:t xml:space="preserve"> – energijos gamybos įmonės, sudariusios nu</w:t>
      </w:r>
      <w:r>
        <w:t>trūkstamo dujų tiekimo sutartis;</w:t>
      </w:r>
    </w:p>
    <w:p w14:paraId="2A453C8C" w14:textId="77777777" w:rsidR="000B4D9B" w:rsidRDefault="001146F3">
      <w:pPr>
        <w:ind w:firstLine="567"/>
        <w:jc w:val="both"/>
      </w:pPr>
      <w:r>
        <w:t>4 </w:t>
      </w:r>
      <w:r>
        <w:rPr>
          <w:bCs/>
        </w:rPr>
        <w:t xml:space="preserve">grupė </w:t>
      </w:r>
      <w:r>
        <w:t>– dujas nenutrūkstamiems technologiniams procesams naudojančios pramonės įmonės, sudariusios nutrūkstamo dujų tiekimo sutartis;</w:t>
      </w:r>
    </w:p>
    <w:p w14:paraId="2A453C8D" w14:textId="77777777" w:rsidR="000B4D9B" w:rsidRDefault="001146F3">
      <w:pPr>
        <w:ind w:firstLine="567"/>
        <w:jc w:val="both"/>
      </w:pPr>
      <w:r>
        <w:t>5 grupė – nebuitiniai vartotojai, tenkinantys būtiniausius vartotojų poreikius;</w:t>
      </w:r>
    </w:p>
    <w:p w14:paraId="2A453C8E" w14:textId="77777777" w:rsidR="000B4D9B" w:rsidRDefault="001146F3">
      <w:pPr>
        <w:ind w:firstLine="567"/>
        <w:jc w:val="both"/>
      </w:pPr>
      <w:r>
        <w:t>6 grupė</w:t>
      </w:r>
      <w:r>
        <w:t xml:space="preserve"> – nebuitiniai vartotojai, kuriems dujos tiekiamos nenutrūkstamai;</w:t>
      </w:r>
    </w:p>
    <w:p w14:paraId="2A453C8F" w14:textId="77777777" w:rsidR="000B4D9B" w:rsidRDefault="001146F3">
      <w:pPr>
        <w:ind w:firstLine="567"/>
        <w:jc w:val="both"/>
      </w:pPr>
      <w:r>
        <w:t>7 grupė – energijos gamybos įmonės, kurioms dujos tiekiamos nenutrūkstamai;</w:t>
      </w:r>
    </w:p>
    <w:p w14:paraId="2A453C90" w14:textId="77777777" w:rsidR="000B4D9B" w:rsidRDefault="001146F3">
      <w:pPr>
        <w:ind w:firstLine="567"/>
        <w:jc w:val="both"/>
      </w:pPr>
      <w:r>
        <w:t>8 grupė – buitiniai vartotojai.“</w:t>
      </w:r>
    </w:p>
    <w:p w14:paraId="2A453C91" w14:textId="77777777" w:rsidR="000B4D9B" w:rsidRDefault="001146F3">
      <w:pPr>
        <w:ind w:firstLine="567"/>
        <w:jc w:val="both"/>
      </w:pPr>
      <w:r>
        <w:t>5</w:t>
      </w:r>
      <w:r>
        <w:t>. Įrašyti 31 punkte vietoj žodžio „Ūkio“ žodį „Energetikos“.</w:t>
      </w:r>
    </w:p>
    <w:p w14:paraId="2A453C92" w14:textId="77777777" w:rsidR="000B4D9B" w:rsidRDefault="001146F3">
      <w:pPr>
        <w:ind w:firstLine="567"/>
        <w:jc w:val="both"/>
        <w:rPr>
          <w:bCs/>
        </w:rPr>
      </w:pPr>
      <w:r>
        <w:t>6</w:t>
      </w:r>
      <w:r>
        <w:t>. Įra</w:t>
      </w:r>
      <w:r>
        <w:t>šyti 32 punkte vietoj žodžio „Ūkio“ žodį „Energetikos“.</w:t>
      </w:r>
    </w:p>
    <w:p w14:paraId="2A453C93" w14:textId="77777777" w:rsidR="000B4D9B" w:rsidRDefault="001146F3">
      <w:pPr>
        <w:ind w:firstLine="567"/>
        <w:jc w:val="both"/>
        <w:rPr>
          <w:bCs/>
        </w:rPr>
      </w:pPr>
      <w:r>
        <w:t>7</w:t>
      </w:r>
      <w:r>
        <w:t>. Įrašyti 33 punkte vietoj žodžio „Ūkio“ žodį „Energetikos“.</w:t>
      </w:r>
    </w:p>
    <w:p w14:paraId="2A453C96" w14:textId="0865ED53" w:rsidR="000B4D9B" w:rsidRDefault="001146F3" w:rsidP="001146F3">
      <w:pPr>
        <w:ind w:firstLine="567"/>
        <w:jc w:val="both"/>
      </w:pPr>
      <w:r>
        <w:rPr>
          <w:bCs/>
        </w:rPr>
        <w:t>8</w:t>
      </w:r>
      <w:r>
        <w:rPr>
          <w:bCs/>
        </w:rPr>
        <w:t xml:space="preserve">. </w:t>
      </w:r>
      <w:r>
        <w:t>Įrašyti 34 punkte vietoj žodžio „Ūkio“ žodį „Energetikos“.</w:t>
      </w:r>
    </w:p>
    <w:p w14:paraId="7E2C1FC9" w14:textId="77777777" w:rsidR="001146F3" w:rsidRDefault="001146F3">
      <w:pPr>
        <w:tabs>
          <w:tab w:val="right" w:pos="9071"/>
        </w:tabs>
      </w:pPr>
    </w:p>
    <w:p w14:paraId="25932E70" w14:textId="77777777" w:rsidR="001146F3" w:rsidRDefault="001146F3">
      <w:pPr>
        <w:tabs>
          <w:tab w:val="right" w:pos="9071"/>
        </w:tabs>
      </w:pPr>
    </w:p>
    <w:p w14:paraId="1A6945CC" w14:textId="77777777" w:rsidR="001146F3" w:rsidRDefault="001146F3">
      <w:pPr>
        <w:tabs>
          <w:tab w:val="right" w:pos="9071"/>
        </w:tabs>
      </w:pPr>
    </w:p>
    <w:p w14:paraId="2A453C97" w14:textId="7DCC66DD" w:rsidR="000B4D9B" w:rsidRDefault="001146F3">
      <w:pPr>
        <w:tabs>
          <w:tab w:val="right" w:pos="9071"/>
        </w:tabs>
      </w:pPr>
      <w:r>
        <w:t>MINISTRAS PIRMININKAS</w:t>
      </w:r>
      <w:r>
        <w:tab/>
        <w:t>ANDRIUS KUBILIUS</w:t>
      </w:r>
    </w:p>
    <w:p w14:paraId="2A453C98" w14:textId="77777777" w:rsidR="000B4D9B" w:rsidRDefault="000B4D9B"/>
    <w:p w14:paraId="53A7650C" w14:textId="77777777" w:rsidR="001146F3" w:rsidRDefault="001146F3"/>
    <w:p w14:paraId="57DC5134" w14:textId="77777777" w:rsidR="001146F3" w:rsidRDefault="001146F3"/>
    <w:p w14:paraId="2A453C9B" w14:textId="164193AB" w:rsidR="000B4D9B" w:rsidRDefault="001146F3" w:rsidP="001146F3">
      <w:pPr>
        <w:tabs>
          <w:tab w:val="right" w:pos="9071"/>
        </w:tabs>
      </w:pPr>
      <w:r>
        <w:t>ENERGETIKOS MINISTRAS</w:t>
      </w:r>
      <w:r>
        <w:tab/>
      </w:r>
      <w:r>
        <w:t>ARVYDAS SEKMOKAS</w:t>
      </w:r>
    </w:p>
    <w:sectPr w:rsidR="000B4D9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53C9F" w14:textId="77777777" w:rsidR="000B4D9B" w:rsidRDefault="001146F3">
      <w:r>
        <w:separator/>
      </w:r>
    </w:p>
  </w:endnote>
  <w:endnote w:type="continuationSeparator" w:id="0">
    <w:p w14:paraId="2A453CA0" w14:textId="77777777" w:rsidR="000B4D9B" w:rsidRDefault="0011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4" w14:textId="77777777" w:rsidR="000B4D9B" w:rsidRDefault="000B4D9B">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5" w14:textId="77777777" w:rsidR="000B4D9B" w:rsidRDefault="000B4D9B">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7" w14:textId="77777777" w:rsidR="000B4D9B" w:rsidRDefault="000B4D9B">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3C9D" w14:textId="77777777" w:rsidR="000B4D9B" w:rsidRDefault="001146F3">
      <w:r>
        <w:separator/>
      </w:r>
    </w:p>
  </w:footnote>
  <w:footnote w:type="continuationSeparator" w:id="0">
    <w:p w14:paraId="2A453C9E" w14:textId="77777777" w:rsidR="000B4D9B" w:rsidRDefault="00114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1" w14:textId="77777777" w:rsidR="000B4D9B" w:rsidRDefault="001146F3">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2A453CA2" w14:textId="77777777" w:rsidR="000B4D9B" w:rsidRDefault="000B4D9B">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3" w14:textId="77777777" w:rsidR="000B4D9B" w:rsidRDefault="000B4D9B">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CA6" w14:textId="77777777" w:rsidR="000B4D9B" w:rsidRDefault="000B4D9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D"/>
    <w:rsid w:val="000B4D9B"/>
    <w:rsid w:val="001146F3"/>
    <w:rsid w:val="00AF5E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4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6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4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697245771">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AE57AAAE871"/>
  <Relationship Id="rId11" Type="http://schemas.openxmlformats.org/officeDocument/2006/relationships/hyperlink" TargetMode="External" Target="https://www.e-tar.lt/portal/lt/legalAct/TAR.A5FFAC26385B"/>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AE"/>
    <w:rsid w:val="00A77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7B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7B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2757</Words>
  <Characters>1573</Characters>
  <Application>Microsoft Office Word</Application>
  <DocSecurity>0</DocSecurity>
  <Lines>13</Lines>
  <Paragraphs>8</Paragraphs>
  <ScaleCrop>false</ScaleCrop>
  <Company>LRVK</Company>
  <LinksUpToDate>false</LinksUpToDate>
  <CharactersWithSpaces>4322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2015-07-04T14:03:00Z</dcterms:created>
  <dc:creator>lrvk</dc:creator>
  <lastModifiedBy>BODIN Aušra</lastModifiedBy>
  <lastPrinted>2010-10-21T07:50:00Z</lastPrinted>
  <dcterms:modified xsi:type="dcterms:W3CDTF">2016-03-15T19:48:00Z</dcterms:modified>
  <revision>3</revision>
</coreProperties>
</file>