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PELNO MOKESČIO ĮSTATYMO 12, 40</w:t>
      </w:r>
      <w:r>
        <w:rPr>
          <w:b/>
          <w:bCs/>
          <w:vertAlign w:val="superscript"/>
        </w:rPr>
        <w:t>1</w:t>
      </w:r>
      <w:r>
        <w:rPr>
          <w:b/>
          <w:bCs/>
        </w:rPr>
        <w:t xml:space="preserve"> STRAIPSNIŲ PAPILDYMO IR PAKEITIMO ĮSTATYMAS</w:t>
      </w:r>
    </w:p>
    <w:p>
      <w:pPr>
        <w:jc w:val="center"/>
      </w:pPr>
    </w:p>
    <w:p>
      <w:pPr>
        <w:jc w:val="center"/>
      </w:pPr>
      <w:r>
        <w:t>2009 m. vasario 19 d. Nr. XI-174</w:t>
      </w:r>
    </w:p>
    <w:p>
      <w:pPr>
        <w:jc w:val="center"/>
      </w:pPr>
      <w:r>
        <w:t>Vilnius</w:t>
      </w:r>
    </w:p>
    <w:p>
      <w:pPr>
        <w:jc w:val="center"/>
      </w:pPr>
    </w:p>
    <w:p>
      <w:pPr>
        <w:jc w:val="center"/>
      </w:pPr>
      <w:r>
        <w:t xml:space="preserve">(Žin., 2001, Nr. </w:t>
      </w:r>
      <w:fldSimple w:instr="HYPERLINK https://www.e-tar.lt/portal/lt/legalAct/TAR.A5ACBDA529A9 \t _blank">
        <w:r>
          <w:rPr>
            <w:u w:val="single"/>
            <w:color w:val="0000FF" w:themeColor="hyperlink"/>
          </w:rPr>
          <w:t>110-3992</w:t>
        </w:r>
      </w:fldSimple>
      <w:r>
        <w:t xml:space="preserve">; 2003, Nr. </w:t>
      </w:r>
      <w:fldSimple w:instr="HYPERLINK https://www.e-tar.lt/portal/lt/legalAct/TAR.8C71B07890FB \t _blank">
        <w:r>
          <w:rPr>
            <w:u w:val="single"/>
            <w:color w:val="0000FF" w:themeColor="hyperlink"/>
          </w:rPr>
          <w:t>74-3417</w:t>
        </w:r>
      </w:fldSimple>
      <w:r>
        <w:t>, 3428; 2004, Nr. 73-2534; 2007, Nr. 55-2126, Nr. 117-4773; 2005, Nr. 81-2942, Nr. 85-3141, Nr. 153-5635; 2006, Nr. 116-4404; 2008, Nr. 47-1749, Nr. 149-6000)</w:t>
      </w:r>
    </w:p>
    <w:p>
      <w:pPr>
        <w:ind w:firstLine="567"/>
        <w:jc w:val="both"/>
      </w:pPr>
    </w:p>
    <w:p>
      <w:pPr>
        <w:ind w:firstLine="567"/>
        <w:jc w:val="both"/>
        <w:rPr>
          <w:b/>
          <w:bCs/>
        </w:rPr>
      </w:pPr>
      <w:r>
        <w:rPr>
          <w:b/>
          <w:bCs/>
        </w:rPr>
        <w:t>1</w:t>
      </w:r>
      <w:r>
        <w:t xml:space="preserve"> </w:t>
      </w:r>
      <w:r>
        <w:rPr>
          <w:b/>
          <w:bCs/>
        </w:rPr>
        <w:t xml:space="preserve">straipsnis. </w:t>
      </w:r>
      <w:r>
        <w:rPr>
          <w:b/>
          <w:bCs/>
        </w:rPr>
        <w:t>12 straipsnio papildymas 17 punktu</w:t>
      </w:r>
    </w:p>
    <w:p>
      <w:pPr>
        <w:ind w:firstLine="567"/>
        <w:jc w:val="both"/>
      </w:pPr>
      <w:r>
        <w:t>Papildyti 12 straipsnį 17 punktu:</w:t>
      </w:r>
    </w:p>
    <w:p>
      <w:pPr>
        <w:ind w:firstLine="567"/>
        <w:jc w:val="both"/>
      </w:pPr>
      <w:r>
        <w:t>„</w:t>
      </w:r>
      <w:r>
        <w:t>17</w:t>
      </w:r>
      <w:r>
        <w:t>) Lietuvos Respublikos įstatymuose arba kituose teisės aktuose nustatyto dydžio tiesioginės ir kitos kompensacinės išmokos pajamų lygiui palaikyti, kurias gauna žemės ūkio veiklą vykdantys vienetai.“</w:t>
      </w:r>
    </w:p>
    <w:p>
      <w:pPr>
        <w:ind w:firstLine="567"/>
        <w:jc w:val="both"/>
      </w:pPr>
    </w:p>
    <w:p>
      <w:pPr>
        <w:ind w:firstLine="567"/>
        <w:jc w:val="both"/>
        <w:rPr>
          <w:b/>
          <w:bCs/>
        </w:rPr>
      </w:pPr>
      <w:r>
        <w:rPr>
          <w:b/>
          <w:bCs/>
        </w:rPr>
        <w:t>2</w:t>
      </w:r>
      <w:r>
        <w:t xml:space="preserve"> </w:t>
      </w:r>
      <w:r>
        <w:rPr>
          <w:b/>
          <w:bCs/>
        </w:rPr>
        <w:t xml:space="preserve">straipsnis. </w:t>
      </w:r>
      <w:r>
        <w:rPr>
          <w:b/>
          <w:bCs/>
        </w:rPr>
        <w:t>40</w:t>
      </w:r>
      <w:r>
        <w:rPr>
          <w:b/>
          <w:bCs/>
          <w:vertAlign w:val="superscript"/>
        </w:rPr>
        <w:t>1</w:t>
      </w:r>
      <w:r>
        <w:rPr>
          <w:b/>
          <w:bCs/>
        </w:rPr>
        <w:t xml:space="preserve"> straipsnio 1 dalies pakeitimas</w:t>
      </w:r>
    </w:p>
    <w:p>
      <w:pPr>
        <w:ind w:firstLine="567"/>
        <w:jc w:val="both"/>
      </w:pPr>
      <w:r>
        <w:t>Pakeisti 40</w:t>
      </w:r>
      <w:r>
        <w:rPr>
          <w:vertAlign w:val="superscript"/>
        </w:rPr>
        <w:t>1</w:t>
      </w:r>
      <w:r>
        <w:t xml:space="preserve"> straipsnio 1 dalį ir ją išdėstyti taip:</w:t>
      </w:r>
    </w:p>
    <w:p>
      <w:pPr>
        <w:ind w:firstLine="567"/>
        <w:jc w:val="both"/>
      </w:pPr>
      <w:r>
        <w:t>„</w:t>
      </w:r>
      <w:r>
        <w:t>1</w:t>
      </w:r>
      <w:r>
        <w:t>. Lietuvos vieneto, kuris nėra laisvosios ekonominės zonos įmonė, fiziniams asmenims paskirstomas 2009 metų ir vėlesnių metų pelnas (ar jo dalis), proporcingai tenkantis dėl šio Įstatymo 12 straipsnio 5, 15, 16 punktuose, 46</w:t>
      </w:r>
      <w:r>
        <w:rPr>
          <w:vertAlign w:val="superscript"/>
        </w:rPr>
        <w:t>1</w:t>
      </w:r>
      <w:r>
        <w:t xml:space="preserve"> straipsnyje nustatytų lengvatų neapmokestintam ir (arba) taikant 0 procentų tarifą apmokestintam apmokestinamajam pelnui, išskyrus šio Įstatymo 5 straipsnio 6 dalyje nurodytą atvejį, apmokestinamas taikant 20 procentų mokesčio tarifą.“</w:t>
      </w:r>
    </w:p>
    <w:p>
      <w:pPr>
        <w:ind w:firstLine="567"/>
        <w:jc w:val="both"/>
      </w:pPr>
    </w:p>
    <w:p>
      <w:pPr>
        <w:ind w:firstLine="567"/>
        <w:jc w:val="both"/>
        <w:rPr>
          <w:b/>
          <w:bCs/>
        </w:rPr>
      </w:pPr>
      <w:r>
        <w:rPr>
          <w:b/>
          <w:bCs/>
        </w:rPr>
        <w:t>3</w:t>
      </w:r>
      <w:r>
        <w:t xml:space="preserve"> </w:t>
      </w:r>
      <w:r>
        <w:rPr>
          <w:b/>
          <w:bCs/>
        </w:rPr>
        <w:t xml:space="preserve">straipsnis. </w:t>
      </w:r>
      <w:r>
        <w:rPr>
          <w:b/>
          <w:bCs/>
        </w:rPr>
        <w:t>Įstatymo taikymas</w:t>
      </w:r>
    </w:p>
    <w:p>
      <w:pPr>
        <w:ind w:firstLine="567"/>
        <w:jc w:val="both"/>
      </w:pPr>
      <w:r>
        <w:t>Šio įstatymo 1 straipsnio nuostatos taikomos apskaičiuojant 2009 metų ir vėlesnių metų mokestinių laikotarpių pelno mokestį.</w:t>
      </w:r>
    </w:p>
    <w:p>
      <w:pPr>
        <w:ind w:firstLine="567"/>
        <w:jc w:val="both"/>
      </w:pPr>
    </w:p>
    <w:p>
      <w:pPr>
        <w:ind w:firstLine="567"/>
        <w:jc w:val="both"/>
        <w:rPr>
          <w:i/>
          <w:iCs/>
        </w:rPr>
      </w:pPr>
      <w:r>
        <w:rPr>
          <w:i/>
          <w:iCs/>
        </w:rPr>
        <w:t xml:space="preserve">Skelbiu šį Lietuvos Respublikos Seimo priimtą įstatymą. </w:t>
      </w:r>
    </w:p>
    <w:p>
      <w:pPr>
        <w:ind w:firstLine="567"/>
        <w:jc w:val="both"/>
        <w:rPr>
          <w:i/>
          <w:iCs/>
        </w:rPr>
      </w:pPr>
    </w:p>
    <w:p>
      <w:pPr>
        <w:ind w:firstLine="567"/>
        <w:jc w:val="both"/>
        <w:rPr>
          <w:i/>
          <w:iCs/>
        </w:rPr>
      </w:pPr>
    </w:p>
    <w:p>
      <w:pPr>
        <w:tabs>
          <w:tab w:val="right" w:pos="9071"/>
        </w:tabs>
      </w:pPr>
      <w:r>
        <w:t xml:space="preserve">RESPUBLIKOS PREZIDENTAS </w:t>
        <w:tab/>
        <w:t>VALDAS ADAMKUS</w:t>
      </w:r>
    </w:p>
    <w:p>
      <w:pPr>
        <w:rPr>
          <w:bCs/>
        </w:rPr>
      </w:pPr>
    </w:p>
    <w:p>
      <w:pPr>
        <w:jc w:val="center"/>
        <w:rPr>
          <w:bCs/>
        </w:rPr>
      </w:pPr>
      <w:r>
        <w:rPr>
          <w:bCs/>
        </w:rPr>
        <w:t>_________________</w:t>
      </w:r>
    </w:p>
    <w:p>
      <w:pPr>
        <w:rPr>
          <w:bCs/>
        </w:rPr>
      </w:pP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mirrorMargins/>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9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1278</Characters>
  <Application>Microsoft Office Word</Application>
  <DocSecurity>4</DocSecurity>
  <Lines>36</Lines>
  <Paragraphs>17</Paragraphs>
  <ScaleCrop>false</ScaleCrop>
  <Company/>
  <LinksUpToDate>false</LinksUpToDate>
  <CharactersWithSpaces>1460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2015-07-05T07:39:00Z</dcterms:created>
  <dc:creator>Rima</dc:creator>
  <lastModifiedBy>Adlib User</lastModifiedBy>
  <dcterms:modified xsi:type="dcterms:W3CDTF">2015-07-05T07:39:00Z</dcterms:modified>
  <revision>2</revision>
  <dc:title>LIETUVOS RESPUBLIKOS PELNO MOKESČIO ĮSTATYMO 12, 401 STRAIPSNIŲ</dc:title>
</coreProperties>
</file>