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88B6B" w14:textId="77777777" w:rsidR="00F83A15" w:rsidRDefault="00F83A15">
      <w:pPr>
        <w:tabs>
          <w:tab w:val="center" w:pos="4153"/>
          <w:tab w:val="right" w:pos="8306"/>
        </w:tabs>
        <w:rPr>
          <w:lang w:val="en-GB"/>
        </w:rPr>
      </w:pPr>
    </w:p>
    <w:p w14:paraId="0AA88B6C" w14:textId="77777777" w:rsidR="00F83A15" w:rsidRDefault="009962D1">
      <w:pPr>
        <w:jc w:val="center"/>
        <w:rPr>
          <w:b/>
        </w:rPr>
      </w:pPr>
      <w:r>
        <w:rPr>
          <w:b/>
          <w:lang w:eastAsia="lt-LT"/>
        </w:rPr>
        <w:pict w14:anchorId="0AA88BC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SOCIALINĖS APSAUGOS IR DARBO MINISTRAS</w:t>
      </w:r>
    </w:p>
    <w:p w14:paraId="0AA88B6D" w14:textId="77777777" w:rsidR="00F83A15" w:rsidRDefault="00F83A15">
      <w:pPr>
        <w:jc w:val="center"/>
      </w:pPr>
    </w:p>
    <w:p w14:paraId="0AA88B6E" w14:textId="77777777" w:rsidR="00F83A15" w:rsidRDefault="009962D1">
      <w:pPr>
        <w:jc w:val="center"/>
        <w:rPr>
          <w:b/>
        </w:rPr>
      </w:pPr>
      <w:r>
        <w:rPr>
          <w:b/>
        </w:rPr>
        <w:t>Į S A K Y M A S</w:t>
      </w:r>
    </w:p>
    <w:p w14:paraId="0AA88B6F" w14:textId="77777777" w:rsidR="00F83A15" w:rsidRDefault="009962D1">
      <w:pPr>
        <w:jc w:val="center"/>
        <w:rPr>
          <w:b/>
        </w:rPr>
      </w:pPr>
      <w:r>
        <w:rPr>
          <w:b/>
        </w:rPr>
        <w:t>DĖL NEĮGALIOJO PAŽYMĖJIMO IŠDAVIMO IR KEITIMO ASMENIMS, SUKAKUSIEMS SENATVĖS PENSIJOS AMŽIŲ, TVARKOS APRAŠO PATVIRTINIMO</w:t>
      </w:r>
    </w:p>
    <w:p w14:paraId="0AA88B70" w14:textId="77777777" w:rsidR="00F83A15" w:rsidRDefault="00F83A15">
      <w:pPr>
        <w:jc w:val="center"/>
      </w:pPr>
    </w:p>
    <w:p w14:paraId="0AA88B71" w14:textId="77777777" w:rsidR="00F83A15" w:rsidRDefault="009962D1">
      <w:pPr>
        <w:jc w:val="center"/>
      </w:pPr>
      <w:r>
        <w:t>2005 m. gruodžio 22 d.</w:t>
      </w:r>
      <w:r>
        <w:t xml:space="preserve"> Nr. A1-333</w:t>
      </w:r>
    </w:p>
    <w:p w14:paraId="0AA88B72" w14:textId="77777777" w:rsidR="00F83A15" w:rsidRDefault="009962D1">
      <w:pPr>
        <w:jc w:val="center"/>
      </w:pPr>
      <w:r>
        <w:t>Vilnius</w:t>
      </w:r>
    </w:p>
    <w:p w14:paraId="0AA88B73" w14:textId="77777777" w:rsidR="00F83A15" w:rsidRDefault="00F83A15">
      <w:pPr>
        <w:jc w:val="center"/>
      </w:pPr>
    </w:p>
    <w:p w14:paraId="0AA88B74" w14:textId="77777777" w:rsidR="00F83A15" w:rsidRDefault="009962D1">
      <w:pPr>
        <w:widowControl w:val="0"/>
        <w:shd w:val="clear" w:color="auto" w:fill="FFFFFF"/>
        <w:ind w:firstLine="709"/>
        <w:jc w:val="both"/>
      </w:pPr>
      <w:r>
        <w:rPr>
          <w:spacing w:val="-5"/>
        </w:rPr>
        <w:t xml:space="preserve">Vadovaudamasi Lietuvos Respublikos neįgaliųjų socialinės integracijos įstatymu (Žin., 1991, Nr. </w:t>
      </w:r>
      <w:hyperlink r:id="rId10" w:tgtFrame="_blank" w:history="1">
        <w:r>
          <w:rPr>
            <w:color w:val="0000FF" w:themeColor="hyperlink"/>
            <w:spacing w:val="-5"/>
            <w:u w:val="single"/>
          </w:rPr>
          <w:t>36-969</w:t>
        </w:r>
      </w:hyperlink>
      <w:r>
        <w:rPr>
          <w:spacing w:val="-5"/>
        </w:rPr>
        <w:t>; 2004, Nr.</w:t>
      </w:r>
      <w:r>
        <w:rPr>
          <w:spacing w:val="-7"/>
        </w:rPr>
        <w:t xml:space="preserve"> 83-2983):</w:t>
      </w:r>
    </w:p>
    <w:p w14:paraId="0AA88B75" w14:textId="77777777" w:rsidR="00F83A15" w:rsidRDefault="009962D1">
      <w:pPr>
        <w:widowControl w:val="0"/>
        <w:shd w:val="clear" w:color="auto" w:fill="FFFFFF"/>
        <w:ind w:firstLine="709"/>
        <w:jc w:val="both"/>
      </w:pPr>
      <w:r>
        <w:rPr>
          <w:spacing w:val="-5"/>
        </w:rPr>
        <w:t>1</w:t>
      </w:r>
      <w:r>
        <w:rPr>
          <w:spacing w:val="-5"/>
        </w:rPr>
        <w:t xml:space="preserve">. </w:t>
      </w:r>
      <w:r>
        <w:rPr>
          <w:spacing w:val="60"/>
        </w:rPr>
        <w:t>Tvirtin</w:t>
      </w:r>
      <w:r>
        <w:rPr>
          <w:spacing w:val="-5"/>
        </w:rPr>
        <w:t>u Neįgaliojo pažym</w:t>
      </w:r>
      <w:r>
        <w:rPr>
          <w:spacing w:val="-5"/>
        </w:rPr>
        <w:t xml:space="preserve">ėjimo išdavimo ir keitimo asmenims, sukakusiems senatvės pensijos amžių, tvarkos </w:t>
      </w:r>
      <w:r>
        <w:rPr>
          <w:spacing w:val="-7"/>
        </w:rPr>
        <w:t>aprašą (pridedama).</w:t>
      </w:r>
    </w:p>
    <w:p w14:paraId="0AA88B76" w14:textId="77777777" w:rsidR="00F83A15" w:rsidRDefault="009962D1">
      <w:pPr>
        <w:widowControl w:val="0"/>
        <w:shd w:val="clear" w:color="auto" w:fill="FFFFFF"/>
        <w:ind w:firstLine="709"/>
        <w:jc w:val="both"/>
      </w:pPr>
      <w:r>
        <w:rPr>
          <w:spacing w:val="11"/>
        </w:rPr>
        <w:t>2</w:t>
      </w:r>
      <w:r>
        <w:rPr>
          <w:spacing w:val="11"/>
        </w:rPr>
        <w:t xml:space="preserve">. </w:t>
      </w:r>
      <w:r>
        <w:rPr>
          <w:spacing w:val="60"/>
        </w:rPr>
        <w:t>Nustata</w:t>
      </w:r>
      <w:r>
        <w:rPr>
          <w:spacing w:val="11"/>
        </w:rPr>
        <w:t>u, kad:</w:t>
      </w:r>
    </w:p>
    <w:p w14:paraId="0AA88B77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7"/>
        </w:rPr>
      </w:pPr>
      <w:r>
        <w:rPr>
          <w:spacing w:val="-8"/>
        </w:rPr>
        <w:t>2.1</w:t>
      </w:r>
      <w:r>
        <w:rPr>
          <w:spacing w:val="-8"/>
        </w:rPr>
        <w:t xml:space="preserve">. asmenims, kuriems nustatytas didelių, vidutinių ar nedidelių specialiųjų poreikių lygis, Neįgaliojo pažymėjimus </w:t>
      </w:r>
      <w:r>
        <w:rPr>
          <w:spacing w:val="-6"/>
        </w:rPr>
        <w:t>pagal socialin</w:t>
      </w:r>
      <w:r>
        <w:rPr>
          <w:spacing w:val="-6"/>
        </w:rPr>
        <w:t xml:space="preserve">ės apsaugos ir darbo ministro 2004 m. lapkričio 23 d. įsakymu Nr. A1-259 „Dėl Neįgaliojo pažymėjimo </w:t>
      </w:r>
      <w:r>
        <w:rPr>
          <w:spacing w:val="-4"/>
        </w:rPr>
        <w:t xml:space="preserve">formos ir išdavimo tvarkos aprašo patvirtinimo“ (Žin., 2004, Nr. </w:t>
      </w:r>
      <w:hyperlink r:id="rId11" w:tgtFrame="_blank" w:history="1">
        <w:r>
          <w:rPr>
            <w:color w:val="0000FF" w:themeColor="hyperlink"/>
            <w:spacing w:val="-4"/>
            <w:u w:val="single"/>
          </w:rPr>
          <w:t>172-6354</w:t>
        </w:r>
      </w:hyperlink>
      <w:r>
        <w:rPr>
          <w:spacing w:val="-4"/>
        </w:rPr>
        <w:t>) pa</w:t>
      </w:r>
      <w:r>
        <w:rPr>
          <w:spacing w:val="-4"/>
        </w:rPr>
        <w:t xml:space="preserve">tvirtintą formą išduoda savivaldybių </w:t>
      </w:r>
      <w:r>
        <w:rPr>
          <w:spacing w:val="-7"/>
        </w:rPr>
        <w:t>administracijų socialinės paramos skyriai;</w:t>
      </w:r>
    </w:p>
    <w:p w14:paraId="0AA88B78" w14:textId="77777777" w:rsidR="00F83A15" w:rsidRDefault="009962D1">
      <w:pPr>
        <w:widowControl w:val="0"/>
        <w:shd w:val="clear" w:color="auto" w:fill="FFFFFF"/>
        <w:ind w:firstLine="709"/>
        <w:jc w:val="both"/>
      </w:pPr>
      <w:r>
        <w:rPr>
          <w:spacing w:val="1"/>
        </w:rPr>
        <w:t>2.2</w:t>
      </w:r>
      <w:r>
        <w:rPr>
          <w:spacing w:val="1"/>
        </w:rPr>
        <w:t xml:space="preserve">. invalido pažymėjimai, išduoti pagal socialinės apsaugos ir darbo ministro 1999 m. spalio 11 d. įsakymu Nr. 80 </w:t>
      </w:r>
      <w:r>
        <w:rPr>
          <w:spacing w:val="4"/>
        </w:rPr>
        <w:t>„Dėl invalido, šalpos (socialinės) pensijos gavėjo (pensi</w:t>
      </w:r>
      <w:r>
        <w:rPr>
          <w:spacing w:val="4"/>
        </w:rPr>
        <w:t xml:space="preserve">ninko) ir šalpos kompensacijos gavėjo pažymėjimų formų </w:t>
      </w:r>
      <w:r>
        <w:rPr>
          <w:spacing w:val="2"/>
        </w:rPr>
        <w:t xml:space="preserve">patvirtinimo“ (Žin., 1999, Nr. </w:t>
      </w:r>
      <w:hyperlink r:id="rId12" w:tgtFrame="_blank" w:history="1">
        <w:r>
          <w:rPr>
            <w:color w:val="0000FF" w:themeColor="hyperlink"/>
            <w:spacing w:val="2"/>
            <w:u w:val="single"/>
          </w:rPr>
          <w:t>86-2572</w:t>
        </w:r>
      </w:hyperlink>
      <w:r>
        <w:rPr>
          <w:spacing w:val="2"/>
        </w:rPr>
        <w:t>, Nr. 88) patvirtintą formą, galioja iki 2007 m. birželio 30 d.</w:t>
      </w:r>
    </w:p>
    <w:p w14:paraId="0AA88B79" w14:textId="77777777" w:rsidR="00F83A15" w:rsidRDefault="009962D1">
      <w:pPr>
        <w:widowControl w:val="0"/>
        <w:shd w:val="clear" w:color="auto" w:fill="FFFFFF"/>
        <w:ind w:firstLine="709"/>
        <w:jc w:val="both"/>
      </w:pPr>
      <w:r>
        <w:rPr>
          <w:spacing w:val="-14"/>
        </w:rPr>
        <w:t>3</w:t>
      </w:r>
      <w:r>
        <w:rPr>
          <w:spacing w:val="-14"/>
        </w:rPr>
        <w:t xml:space="preserve">. </w:t>
      </w:r>
      <w:r>
        <w:rPr>
          <w:spacing w:val="60"/>
        </w:rPr>
        <w:t>Pripažįst</w:t>
      </w:r>
      <w:r>
        <w:rPr>
          <w:spacing w:val="43"/>
        </w:rPr>
        <w:t>u</w:t>
      </w:r>
      <w:r>
        <w:t xml:space="preserve"> </w:t>
      </w:r>
      <w:r>
        <w:rPr>
          <w:spacing w:val="1"/>
        </w:rPr>
        <w:t>netekusiais galios:</w:t>
      </w:r>
    </w:p>
    <w:p w14:paraId="0AA88B7A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3.1</w:t>
      </w:r>
      <w:r>
        <w:rPr>
          <w:spacing w:val="-6"/>
        </w:rPr>
        <w:t xml:space="preserve">. </w:t>
      </w:r>
      <w:r>
        <w:rPr>
          <w:spacing w:val="1"/>
        </w:rPr>
        <w:t xml:space="preserve">socialinės apsaugos ir darbo ministro 2004 m. lapkričio 23 d. įsakymo Nr. A1-259 „Dėl Neįgaliojo pažymėjimo </w:t>
      </w:r>
      <w:r>
        <w:rPr>
          <w:spacing w:val="2"/>
        </w:rPr>
        <w:t xml:space="preserve">formos ir išdavimo tvarkos aprašo patvirtinimo“ (Žin., 2004, Nr. </w:t>
      </w:r>
      <w:hyperlink r:id="rId13" w:tgtFrame="_blank" w:history="1">
        <w:r>
          <w:rPr>
            <w:color w:val="0000FF" w:themeColor="hyperlink"/>
            <w:spacing w:val="2"/>
            <w:u w:val="single"/>
          </w:rPr>
          <w:t>172-6354</w:t>
        </w:r>
      </w:hyperlink>
      <w:r>
        <w:rPr>
          <w:spacing w:val="2"/>
        </w:rPr>
        <w:t>) 1.2, 2.1 ir 2.2 punktus;</w:t>
      </w:r>
    </w:p>
    <w:p w14:paraId="0AA88B7B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3.2</w:t>
      </w:r>
      <w:r>
        <w:rPr>
          <w:spacing w:val="-6"/>
        </w:rPr>
        <w:t xml:space="preserve">. </w:t>
      </w:r>
      <w:r>
        <w:rPr>
          <w:spacing w:val="2"/>
        </w:rPr>
        <w:t xml:space="preserve">socialinės apsaugos ir darbo ministro 2005 m. lapkričio 2 d. įsakymo Nr. A1-280 „Dėl Neįgaliojo pažymėjimo formų patvirtinimo“ (Žin., 2005, Nr. </w:t>
      </w:r>
      <w:hyperlink r:id="rId14" w:tgtFrame="_blank" w:history="1">
        <w:r>
          <w:rPr>
            <w:color w:val="0000FF" w:themeColor="hyperlink"/>
            <w:spacing w:val="2"/>
            <w:u w:val="single"/>
          </w:rPr>
          <w:t>131-4750</w:t>
        </w:r>
      </w:hyperlink>
      <w:r>
        <w:rPr>
          <w:spacing w:val="2"/>
        </w:rPr>
        <w:t>) 1.2 punktą.</w:t>
      </w:r>
    </w:p>
    <w:p w14:paraId="0AA88B7E" w14:textId="388BB89E" w:rsidR="00F83A15" w:rsidRDefault="009962D1" w:rsidP="009962D1">
      <w:pPr>
        <w:widowControl w:val="0"/>
        <w:shd w:val="clear" w:color="auto" w:fill="FFFFFF"/>
        <w:ind w:firstLine="709"/>
        <w:jc w:val="both"/>
      </w:pPr>
      <w:r>
        <w:rPr>
          <w:spacing w:val="-14"/>
        </w:rPr>
        <w:t>4</w:t>
      </w:r>
      <w:r>
        <w:rPr>
          <w:spacing w:val="-14"/>
        </w:rPr>
        <w:t xml:space="preserve">. </w:t>
      </w:r>
      <w:r>
        <w:t>Šis įsakymas įsigalioja nuo 2006 m. sausio 1 d.</w:t>
      </w:r>
    </w:p>
    <w:p w14:paraId="134A2A2F" w14:textId="77777777" w:rsidR="009962D1" w:rsidRDefault="009962D1">
      <w:pPr>
        <w:tabs>
          <w:tab w:val="right" w:pos="9639"/>
        </w:tabs>
      </w:pPr>
    </w:p>
    <w:p w14:paraId="1A7741A4" w14:textId="77777777" w:rsidR="009962D1" w:rsidRDefault="009962D1">
      <w:pPr>
        <w:tabs>
          <w:tab w:val="right" w:pos="9639"/>
        </w:tabs>
      </w:pPr>
    </w:p>
    <w:p w14:paraId="6C1DED0B" w14:textId="77777777" w:rsidR="009962D1" w:rsidRDefault="009962D1">
      <w:pPr>
        <w:tabs>
          <w:tab w:val="right" w:pos="9639"/>
        </w:tabs>
      </w:pPr>
    </w:p>
    <w:p w14:paraId="0AA88B81" w14:textId="6BA24AF0" w:rsidR="00F83A15" w:rsidRDefault="009962D1" w:rsidP="009962D1">
      <w:pPr>
        <w:tabs>
          <w:tab w:val="right" w:pos="9639"/>
        </w:tabs>
      </w:pPr>
      <w:r>
        <w:rPr>
          <w:caps/>
        </w:rPr>
        <w:t>SOCIALINĖS APSAUGOS IR DARBO MINISTRĖ</w:t>
      </w:r>
      <w:r>
        <w:rPr>
          <w:caps/>
        </w:rPr>
        <w:tab/>
        <w:t>VILIJA BLINKEVIČIŪTĖ</w:t>
      </w:r>
    </w:p>
    <w:p w14:paraId="38D772B7" w14:textId="77777777" w:rsidR="009962D1" w:rsidRDefault="009962D1">
      <w:pPr>
        <w:widowControl w:val="0"/>
        <w:shd w:val="clear" w:color="auto" w:fill="FFFFFF"/>
        <w:ind w:firstLine="5102"/>
        <w:rPr>
          <w:spacing w:val="2"/>
        </w:rPr>
      </w:pPr>
      <w:r>
        <w:rPr>
          <w:spacing w:val="2"/>
        </w:rPr>
        <w:br w:type="page"/>
      </w:r>
    </w:p>
    <w:p w14:paraId="0AA88B82" w14:textId="3C589B0A" w:rsidR="00F83A15" w:rsidRDefault="009962D1">
      <w:pPr>
        <w:widowControl w:val="0"/>
        <w:shd w:val="clear" w:color="auto" w:fill="FFFFFF"/>
        <w:ind w:firstLine="5102"/>
      </w:pPr>
      <w:r>
        <w:rPr>
          <w:spacing w:val="2"/>
        </w:rPr>
        <w:lastRenderedPageBreak/>
        <w:t>PATVIRTINTA</w:t>
      </w:r>
    </w:p>
    <w:p w14:paraId="0AA88B83" w14:textId="77777777" w:rsidR="00F83A15" w:rsidRDefault="009962D1">
      <w:pPr>
        <w:widowControl w:val="0"/>
        <w:shd w:val="clear" w:color="auto" w:fill="FFFFFF"/>
        <w:ind w:firstLine="5102"/>
        <w:rPr>
          <w:spacing w:val="1"/>
        </w:rPr>
      </w:pPr>
      <w:r>
        <w:rPr>
          <w:spacing w:val="2"/>
        </w:rPr>
        <w:t xml:space="preserve">Lietuvos Respublikos socialinės </w:t>
      </w:r>
      <w:r>
        <w:rPr>
          <w:spacing w:val="1"/>
        </w:rPr>
        <w:t xml:space="preserve">apsaugos ir </w:t>
      </w:r>
    </w:p>
    <w:p w14:paraId="0AA88B84" w14:textId="77777777" w:rsidR="00F83A15" w:rsidRDefault="009962D1">
      <w:pPr>
        <w:widowControl w:val="0"/>
        <w:shd w:val="clear" w:color="auto" w:fill="FFFFFF"/>
        <w:ind w:firstLine="5102"/>
        <w:rPr>
          <w:spacing w:val="2"/>
        </w:rPr>
      </w:pPr>
      <w:r>
        <w:rPr>
          <w:spacing w:val="1"/>
        </w:rPr>
        <w:t xml:space="preserve">darbo ministro </w:t>
      </w:r>
      <w:r>
        <w:rPr>
          <w:spacing w:val="2"/>
        </w:rPr>
        <w:t xml:space="preserve">2005 m. gruodžio 22 d. </w:t>
      </w:r>
    </w:p>
    <w:p w14:paraId="0AA88B85" w14:textId="77777777" w:rsidR="00F83A15" w:rsidRDefault="009962D1">
      <w:pPr>
        <w:widowControl w:val="0"/>
        <w:shd w:val="clear" w:color="auto" w:fill="FFFFFF"/>
        <w:ind w:firstLine="5102"/>
      </w:pPr>
      <w:r>
        <w:rPr>
          <w:spacing w:val="2"/>
        </w:rPr>
        <w:t>įsakymu Nr. A1-333</w:t>
      </w:r>
    </w:p>
    <w:p w14:paraId="0AA88B86" w14:textId="77777777" w:rsidR="00F83A15" w:rsidRDefault="00F83A15">
      <w:pPr>
        <w:ind w:firstLine="709"/>
      </w:pPr>
    </w:p>
    <w:p w14:paraId="0AA88B87" w14:textId="77777777" w:rsidR="00F83A15" w:rsidRDefault="009962D1">
      <w:pPr>
        <w:widowControl w:val="0"/>
        <w:shd w:val="clear" w:color="auto" w:fill="FFFFFF"/>
        <w:jc w:val="center"/>
      </w:pPr>
      <w:r>
        <w:rPr>
          <w:b/>
          <w:bCs/>
        </w:rPr>
        <w:t>NEĮGALIOJO PAŽYMĖJIMO IŠDAVIMO IR KEITIMO ASMENIMS, SUKAKUSIEMS SENATVĖS PENSIJOS AMŽIŲ, TVARKOS APRAŠAS</w:t>
      </w:r>
    </w:p>
    <w:p w14:paraId="0AA88B88" w14:textId="77777777" w:rsidR="00F83A15" w:rsidRDefault="00F83A15">
      <w:pPr>
        <w:jc w:val="center"/>
      </w:pPr>
    </w:p>
    <w:p w14:paraId="0AA88B89" w14:textId="77777777" w:rsidR="00F83A15" w:rsidRDefault="009962D1">
      <w:pPr>
        <w:widowControl w:val="0"/>
        <w:shd w:val="clear" w:color="auto" w:fill="FFFFFF"/>
        <w:jc w:val="center"/>
      </w:pPr>
      <w:r>
        <w:rPr>
          <w:b/>
          <w:bCs/>
        </w:rPr>
        <w:t>I</w:t>
      </w:r>
      <w:r>
        <w:rPr>
          <w:b/>
          <w:bCs/>
        </w:rPr>
        <w:t xml:space="preserve">. </w:t>
      </w:r>
      <w:r>
        <w:rPr>
          <w:b/>
          <w:bCs/>
        </w:rPr>
        <w:t>BENDROSIOS NUOSTATOS</w:t>
      </w:r>
    </w:p>
    <w:p w14:paraId="0AA88B8A" w14:textId="77777777" w:rsidR="00F83A15" w:rsidRDefault="00F83A15">
      <w:pPr>
        <w:ind w:firstLine="709"/>
      </w:pPr>
    </w:p>
    <w:p w14:paraId="0AA88B8B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15"/>
        </w:rPr>
      </w:pPr>
      <w:r>
        <w:rPr>
          <w:spacing w:val="-15"/>
        </w:rPr>
        <w:t>1</w:t>
      </w:r>
      <w:r>
        <w:rPr>
          <w:spacing w:val="-15"/>
        </w:rPr>
        <w:t xml:space="preserve">. </w:t>
      </w:r>
      <w:r>
        <w:rPr>
          <w:spacing w:val="7"/>
        </w:rPr>
        <w:t xml:space="preserve">Neįgaliojo pažymėjimo (toliau – pažymėjimas) išdavimo ir keitimo asmenims, sukakusiems senatvės pensijos amžių, </w:t>
      </w:r>
      <w:r>
        <w:rPr>
          <w:spacing w:val="4"/>
        </w:rPr>
        <w:t>tvarkos aprašas (toliau – Tvarkos aprašas) reglamentuoja pažymėjimo išdavimo ir keitimo tvarką asmenims, kuriems nustatytas didelių, vidutinių a</w:t>
      </w:r>
      <w:r>
        <w:rPr>
          <w:spacing w:val="4"/>
        </w:rPr>
        <w:t>r nedidelių specialiųjų poreikių lygis.</w:t>
      </w:r>
    </w:p>
    <w:p w14:paraId="0AA88B8C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13"/>
        </w:rPr>
      </w:pPr>
      <w:r>
        <w:rPr>
          <w:spacing w:val="-13"/>
        </w:rPr>
        <w:t>2</w:t>
      </w:r>
      <w:r>
        <w:rPr>
          <w:spacing w:val="-13"/>
        </w:rPr>
        <w:t xml:space="preserve">. </w:t>
      </w:r>
      <w:r>
        <w:rPr>
          <w:spacing w:val="3"/>
        </w:rPr>
        <w:t>Pažymėjimus išduoda ir keičia savivaldybių administracijų socialinės paramos skyriai.</w:t>
      </w:r>
    </w:p>
    <w:p w14:paraId="0AA88B8D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13"/>
        </w:rPr>
      </w:pPr>
      <w:r>
        <w:rPr>
          <w:spacing w:val="-13"/>
        </w:rPr>
        <w:t>3</w:t>
      </w:r>
      <w:r>
        <w:rPr>
          <w:spacing w:val="-13"/>
        </w:rPr>
        <w:t xml:space="preserve">. </w:t>
      </w:r>
      <w:r>
        <w:rPr>
          <w:spacing w:val="4"/>
        </w:rPr>
        <w:t>Pažymėjimai yra griežtos atskaitomybės dokumentų blankai.</w:t>
      </w:r>
    </w:p>
    <w:p w14:paraId="0AA88B8E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13"/>
        </w:rPr>
      </w:pPr>
      <w:r>
        <w:rPr>
          <w:spacing w:val="-13"/>
        </w:rPr>
        <w:t>4</w:t>
      </w:r>
      <w:r>
        <w:rPr>
          <w:spacing w:val="-13"/>
        </w:rPr>
        <w:t xml:space="preserve">. </w:t>
      </w:r>
      <w:r>
        <w:rPr>
          <w:spacing w:val="3"/>
        </w:rPr>
        <w:t>Pažymėjimų blankų gamyba rūpinasi kiekvienos saviva</w:t>
      </w:r>
      <w:r>
        <w:rPr>
          <w:spacing w:val="3"/>
        </w:rPr>
        <w:t>ldybės administracija.</w:t>
      </w:r>
    </w:p>
    <w:p w14:paraId="0AA88B8F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13"/>
        </w:rPr>
      </w:pPr>
      <w:r>
        <w:rPr>
          <w:spacing w:val="-13"/>
        </w:rPr>
        <w:t>5</w:t>
      </w:r>
      <w:r>
        <w:rPr>
          <w:spacing w:val="-13"/>
        </w:rPr>
        <w:t xml:space="preserve">. </w:t>
      </w:r>
      <w:r>
        <w:rPr>
          <w:spacing w:val="1"/>
        </w:rPr>
        <w:t xml:space="preserve">Už pažymėjimų blankų gavimo, išdavimo, naudojimo, sunaikinimo apskaitą bei saugojimą atsako savivaldybių administracijų </w:t>
      </w:r>
      <w:r>
        <w:rPr>
          <w:spacing w:val="6"/>
        </w:rPr>
        <w:t>socialinės paramos skyrių vedėjai ar jų įgalioti socialinės paramos skyrių darbuotojai (tarnautojai). Pažy</w:t>
      </w:r>
      <w:r>
        <w:rPr>
          <w:spacing w:val="6"/>
        </w:rPr>
        <w:t xml:space="preserve">mėjimų blankai yra </w:t>
      </w:r>
      <w:r>
        <w:rPr>
          <w:spacing w:val="3"/>
        </w:rPr>
        <w:t xml:space="preserve">saugomi savivaldybių administracijų socialinės paramos skyrių užrakinamuose seifuose (metalinėse dėžėse, metalinėse spintose), </w:t>
      </w:r>
      <w:r>
        <w:rPr>
          <w:spacing w:val="6"/>
        </w:rPr>
        <w:t>įrengtose taip, kad būtų užtikrintas pažymėjimų blankų saugumas.</w:t>
      </w:r>
    </w:p>
    <w:p w14:paraId="0AA88B90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15"/>
        </w:rPr>
      </w:pPr>
      <w:r>
        <w:rPr>
          <w:spacing w:val="-15"/>
        </w:rPr>
        <w:t>6</w:t>
      </w:r>
      <w:r>
        <w:rPr>
          <w:spacing w:val="-15"/>
        </w:rPr>
        <w:t xml:space="preserve">. </w:t>
      </w:r>
      <w:r>
        <w:rPr>
          <w:spacing w:val="5"/>
        </w:rPr>
        <w:t>Už pažymėjimų blankų gavimo, saugojimo</w:t>
      </w:r>
      <w:r>
        <w:rPr>
          <w:spacing w:val="5"/>
        </w:rPr>
        <w:t>, išdavimo, naudojimo, sunaikinimo apskaitos pažeidimus atsakingi asmenys atsako teisės aktų nustatyta tvarka.</w:t>
      </w:r>
    </w:p>
    <w:p w14:paraId="0AA88B91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13"/>
        </w:rPr>
      </w:pPr>
      <w:r>
        <w:rPr>
          <w:spacing w:val="-13"/>
        </w:rPr>
        <w:t>7</w:t>
      </w:r>
      <w:r>
        <w:rPr>
          <w:spacing w:val="-13"/>
        </w:rPr>
        <w:t xml:space="preserve">. </w:t>
      </w:r>
      <w:r>
        <w:rPr>
          <w:spacing w:val="5"/>
        </w:rPr>
        <w:t xml:space="preserve">Dingus pažymėjimų blankams, savivaldybių administracijos apie tai privalo informuoti atitinkamas ikiteisminio tyrimo </w:t>
      </w:r>
      <w:r>
        <w:rPr>
          <w:spacing w:val="4"/>
        </w:rPr>
        <w:t>įstaigas. Savivaldybi</w:t>
      </w:r>
      <w:r>
        <w:rPr>
          <w:spacing w:val="4"/>
        </w:rPr>
        <w:t xml:space="preserve">ų administracijos apie dingusių pažymėjimų blankų pripažinimą negaliojančiais skelbia leidinio „Valstybės </w:t>
      </w:r>
      <w:r>
        <w:rPr>
          <w:spacing w:val="6"/>
        </w:rPr>
        <w:t>žinios“ priede „Informaciniai pranešimai“.</w:t>
      </w:r>
    </w:p>
    <w:p w14:paraId="0AA88B92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13"/>
        </w:rPr>
      </w:pPr>
      <w:r>
        <w:rPr>
          <w:spacing w:val="-13"/>
        </w:rPr>
        <w:t>8</w:t>
      </w:r>
      <w:r>
        <w:rPr>
          <w:spacing w:val="-13"/>
        </w:rPr>
        <w:t xml:space="preserve">. </w:t>
      </w:r>
      <w:r>
        <w:rPr>
          <w:spacing w:val="4"/>
        </w:rPr>
        <w:t>Šiuo Tvarkos aprašu turi vadovautis savivaldybių administracijos ir pažymėjimo gavėjai.</w:t>
      </w:r>
    </w:p>
    <w:p w14:paraId="0AA88B93" w14:textId="77777777" w:rsidR="00F83A15" w:rsidRDefault="009962D1">
      <w:pPr>
        <w:ind w:firstLine="709"/>
      </w:pPr>
    </w:p>
    <w:p w14:paraId="0AA88B94" w14:textId="77777777" w:rsidR="00F83A15" w:rsidRDefault="009962D1">
      <w:pPr>
        <w:widowControl w:val="0"/>
        <w:shd w:val="clear" w:color="auto" w:fill="FFFFFF"/>
        <w:jc w:val="center"/>
      </w:pPr>
      <w:r>
        <w:rPr>
          <w:b/>
          <w:bCs/>
          <w:spacing w:val="-8"/>
        </w:rPr>
        <w:t>II</w:t>
      </w:r>
      <w:r>
        <w:rPr>
          <w:b/>
          <w:bCs/>
          <w:spacing w:val="-8"/>
        </w:rPr>
        <w:t xml:space="preserve">. </w:t>
      </w:r>
      <w:r>
        <w:rPr>
          <w:b/>
          <w:bCs/>
          <w:spacing w:val="-4"/>
        </w:rPr>
        <w:t>P</w:t>
      </w:r>
      <w:r>
        <w:rPr>
          <w:b/>
          <w:bCs/>
          <w:spacing w:val="-4"/>
        </w:rPr>
        <w:t>AŽYMĖJIMŲ IŠDAVIMAS</w:t>
      </w:r>
    </w:p>
    <w:p w14:paraId="0AA88B95" w14:textId="77777777" w:rsidR="00F83A15" w:rsidRDefault="00F83A15">
      <w:pPr>
        <w:ind w:firstLine="709"/>
        <w:jc w:val="both"/>
      </w:pPr>
    </w:p>
    <w:p w14:paraId="0AA88B96" w14:textId="77777777" w:rsidR="00F83A15" w:rsidRDefault="009962D1">
      <w:pPr>
        <w:widowControl w:val="0"/>
        <w:shd w:val="clear" w:color="auto" w:fill="FFFFFF"/>
        <w:ind w:firstLine="709"/>
        <w:jc w:val="both"/>
      </w:pPr>
      <w:r>
        <w:rPr>
          <w:spacing w:val="-13"/>
        </w:rPr>
        <w:t>9</w:t>
      </w:r>
      <w:r>
        <w:rPr>
          <w:spacing w:val="-13"/>
        </w:rPr>
        <w:t xml:space="preserve">. </w:t>
      </w:r>
      <w:r>
        <w:t xml:space="preserve">Asmuo (jo įgaliotas atstovas, sutuoktinis, vaikai (įvaikiai), globėjas, rūpintojas) arba asmens gyvenamosios vietos savivaldybės </w:t>
      </w:r>
      <w:r>
        <w:rPr>
          <w:spacing w:val="7"/>
        </w:rPr>
        <w:t xml:space="preserve">(seniūnijos) socialinis darbuotojas, gavęs asmens raštišką prašymą, kuriame nurodytos priežastys, dėl kurių asmuo pats to </w:t>
      </w:r>
      <w:r>
        <w:rPr>
          <w:spacing w:val="4"/>
        </w:rPr>
        <w:t xml:space="preserve">padaryti negali (toliau – asmuo), norėdamas gauti pažymėjimą, savivaldybės administracijos socialinės paramos skyriui pateikia </w:t>
      </w:r>
      <w:r>
        <w:rPr>
          <w:spacing w:val="7"/>
        </w:rPr>
        <w:t>šiuos d</w:t>
      </w:r>
      <w:r>
        <w:rPr>
          <w:spacing w:val="7"/>
        </w:rPr>
        <w:t>okumentus:</w:t>
      </w:r>
    </w:p>
    <w:p w14:paraId="0AA88B97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7"/>
        </w:rPr>
      </w:pPr>
      <w:r>
        <w:rPr>
          <w:spacing w:val="-7"/>
        </w:rPr>
        <w:t>9.1</w:t>
      </w:r>
      <w:r>
        <w:rPr>
          <w:spacing w:val="-7"/>
        </w:rPr>
        <w:t xml:space="preserve">. </w:t>
      </w:r>
      <w:r>
        <w:rPr>
          <w:spacing w:val="4"/>
        </w:rPr>
        <w:t>prašymą išduoti pažymėjimą;</w:t>
      </w:r>
    </w:p>
    <w:p w14:paraId="0AA88B98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7"/>
        </w:rPr>
      </w:pPr>
      <w:r>
        <w:rPr>
          <w:spacing w:val="-7"/>
        </w:rPr>
        <w:t>9.2</w:t>
      </w:r>
      <w:r>
        <w:rPr>
          <w:spacing w:val="-7"/>
        </w:rPr>
        <w:t xml:space="preserve">. </w:t>
      </w:r>
      <w:r>
        <w:rPr>
          <w:spacing w:val="5"/>
        </w:rPr>
        <w:t>Sprendimą dėl asmens specialiųjų poreikių lygio nustatymo ir tenkinimo.</w:t>
      </w:r>
    </w:p>
    <w:p w14:paraId="0AA88B99" w14:textId="77777777" w:rsidR="00F83A15" w:rsidRDefault="009962D1">
      <w:pPr>
        <w:widowControl w:val="0"/>
        <w:shd w:val="clear" w:color="auto" w:fill="FFFFFF"/>
        <w:ind w:firstLine="709"/>
        <w:jc w:val="both"/>
      </w:pPr>
      <w:r>
        <w:rPr>
          <w:spacing w:val="3"/>
        </w:rPr>
        <w:t xml:space="preserve">Tais atvejais, kai invalidumo grupės prilyginamos specialiųjų poreikių lygiui, pateikiamas Sprendimas dėl asmens specialiųjų </w:t>
      </w:r>
      <w:r>
        <w:rPr>
          <w:spacing w:val="4"/>
        </w:rPr>
        <w:t>poreikių lygio nustatymo ir tenkinimo, kuriame turi būti įrašytas prilygintas specialiųjų poreikių lygis;</w:t>
      </w:r>
    </w:p>
    <w:p w14:paraId="0AA88B9A" w14:textId="77777777" w:rsidR="00F83A15" w:rsidRDefault="009962D1">
      <w:pPr>
        <w:widowControl w:val="0"/>
        <w:shd w:val="clear" w:color="auto" w:fill="FFFFFF"/>
        <w:ind w:firstLine="709"/>
        <w:jc w:val="both"/>
      </w:pPr>
      <w:r>
        <w:rPr>
          <w:spacing w:val="-7"/>
        </w:rPr>
        <w:t>9.3</w:t>
      </w:r>
      <w:r>
        <w:rPr>
          <w:spacing w:val="-7"/>
        </w:rPr>
        <w:t xml:space="preserve">. </w:t>
      </w:r>
      <w:r>
        <w:rPr>
          <w:spacing w:val="41"/>
        </w:rPr>
        <w:t>3×4</w:t>
      </w:r>
      <w:r>
        <w:t xml:space="preserve"> </w:t>
      </w:r>
      <w:r>
        <w:rPr>
          <w:spacing w:val="5"/>
        </w:rPr>
        <w:t>cm dydžio nuotrauką. Nuotrauka gali būti spalvota arba nespalvota.</w:t>
      </w:r>
    </w:p>
    <w:p w14:paraId="0AA88B9B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10"/>
        </w:rPr>
      </w:pPr>
      <w:r>
        <w:rPr>
          <w:spacing w:val="-10"/>
        </w:rPr>
        <w:t>10</w:t>
      </w:r>
      <w:r>
        <w:rPr>
          <w:spacing w:val="-10"/>
        </w:rPr>
        <w:t xml:space="preserve">. </w:t>
      </w:r>
      <w:r>
        <w:rPr>
          <w:spacing w:val="7"/>
        </w:rPr>
        <w:t>Pažymėjimo pirmojoje pusėje nurodomas pažymėjimą išduodančio</w:t>
      </w:r>
      <w:r>
        <w:rPr>
          <w:spacing w:val="7"/>
        </w:rPr>
        <w:t xml:space="preserve"> savivaldybės administracijos socialinės paramos </w:t>
      </w:r>
      <w:r>
        <w:rPr>
          <w:spacing w:val="4"/>
        </w:rPr>
        <w:t>skyriaus pavadinimas, pažymėjimo serija bei numeris.</w:t>
      </w:r>
    </w:p>
    <w:p w14:paraId="0AA88B9C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12"/>
        </w:rPr>
      </w:pPr>
      <w:r>
        <w:rPr>
          <w:spacing w:val="-12"/>
        </w:rPr>
        <w:t>11</w:t>
      </w:r>
      <w:r>
        <w:rPr>
          <w:spacing w:val="-12"/>
        </w:rPr>
        <w:t xml:space="preserve">. </w:t>
      </w:r>
      <w:r>
        <w:rPr>
          <w:spacing w:val="6"/>
        </w:rPr>
        <w:t>Pažymėjimo antrojoje pusėje nurodoma:</w:t>
      </w:r>
    </w:p>
    <w:p w14:paraId="0AA88B9D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8"/>
        </w:rPr>
      </w:pPr>
      <w:r>
        <w:rPr>
          <w:spacing w:val="-8"/>
        </w:rPr>
        <w:t>11.1</w:t>
      </w:r>
      <w:r>
        <w:rPr>
          <w:spacing w:val="-8"/>
        </w:rPr>
        <w:t xml:space="preserve">. </w:t>
      </w:r>
      <w:r>
        <w:rPr>
          <w:spacing w:val="4"/>
        </w:rPr>
        <w:t>pažymėjimo gavėjo vardas (vardai) ir pavardė;</w:t>
      </w:r>
    </w:p>
    <w:p w14:paraId="0AA88B9E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8"/>
        </w:rPr>
      </w:pPr>
      <w:r>
        <w:rPr>
          <w:spacing w:val="-8"/>
        </w:rPr>
        <w:t>11.2</w:t>
      </w:r>
      <w:r>
        <w:rPr>
          <w:spacing w:val="-8"/>
        </w:rPr>
        <w:t xml:space="preserve">. </w:t>
      </w:r>
      <w:r>
        <w:rPr>
          <w:spacing w:val="4"/>
        </w:rPr>
        <w:t>pažymėjimo gavėjo asmens kodas;</w:t>
      </w:r>
    </w:p>
    <w:p w14:paraId="0AA88B9F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8"/>
        </w:rPr>
      </w:pPr>
      <w:r>
        <w:rPr>
          <w:spacing w:val="-8"/>
        </w:rPr>
        <w:t>11.3</w:t>
      </w:r>
      <w:r>
        <w:rPr>
          <w:spacing w:val="-8"/>
        </w:rPr>
        <w:t xml:space="preserve">. </w:t>
      </w:r>
      <w:r>
        <w:rPr>
          <w:spacing w:val="2"/>
        </w:rPr>
        <w:t>sp</w:t>
      </w:r>
      <w:r>
        <w:rPr>
          <w:spacing w:val="2"/>
        </w:rPr>
        <w:t>ecialiųjų poreikių lygis;</w:t>
      </w:r>
    </w:p>
    <w:p w14:paraId="0AA88BA0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8"/>
        </w:rPr>
      </w:pPr>
      <w:r>
        <w:rPr>
          <w:spacing w:val="-8"/>
        </w:rPr>
        <w:t>11.4</w:t>
      </w:r>
      <w:r>
        <w:rPr>
          <w:spacing w:val="-8"/>
        </w:rPr>
        <w:t xml:space="preserve">. </w:t>
      </w:r>
      <w:r>
        <w:rPr>
          <w:spacing w:val="4"/>
        </w:rPr>
        <w:t>pažymėjimo išdavimo data;</w:t>
      </w:r>
    </w:p>
    <w:p w14:paraId="0AA88BA1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10"/>
        </w:rPr>
      </w:pPr>
      <w:r>
        <w:rPr>
          <w:spacing w:val="-10"/>
        </w:rPr>
        <w:t>11.5</w:t>
      </w:r>
      <w:r>
        <w:rPr>
          <w:spacing w:val="-10"/>
        </w:rPr>
        <w:t xml:space="preserve">. </w:t>
      </w:r>
      <w:r>
        <w:rPr>
          <w:spacing w:val="-1"/>
        </w:rPr>
        <w:t xml:space="preserve">pažymėjimo galiojimo data. Nurodant pažymėjimo galiojimo datą, reikia vadovautis specialiųjų poreikių nustatymo terminais. </w:t>
      </w:r>
      <w:r>
        <w:rPr>
          <w:spacing w:val="3"/>
        </w:rPr>
        <w:t xml:space="preserve">Esant skirtingiems specialiųjų poreikių nustatymo terminams, </w:t>
      </w:r>
      <w:r>
        <w:rPr>
          <w:spacing w:val="3"/>
        </w:rPr>
        <w:t>reikia vadovautis ilgiausiu specialiųjų poreikių nustatymo terminu;</w:t>
      </w:r>
    </w:p>
    <w:p w14:paraId="0AA88BA2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8"/>
        </w:rPr>
      </w:pPr>
      <w:r>
        <w:rPr>
          <w:spacing w:val="-8"/>
        </w:rPr>
        <w:t>11.6</w:t>
      </w:r>
      <w:r>
        <w:rPr>
          <w:spacing w:val="-8"/>
        </w:rPr>
        <w:t xml:space="preserve">. </w:t>
      </w:r>
      <w:r>
        <w:rPr>
          <w:spacing w:val="6"/>
        </w:rPr>
        <w:t>pažymėjimą išdavusio asmens vardo raidė (vardų raidės), pavardė ir pareigos;</w:t>
      </w:r>
    </w:p>
    <w:p w14:paraId="0AA88BA3" w14:textId="77777777" w:rsidR="00F83A15" w:rsidRDefault="009962D1">
      <w:pPr>
        <w:widowControl w:val="0"/>
        <w:shd w:val="clear" w:color="auto" w:fill="FFFFFF"/>
        <w:ind w:firstLine="709"/>
        <w:jc w:val="both"/>
      </w:pPr>
      <w:r>
        <w:rPr>
          <w:spacing w:val="-6"/>
        </w:rPr>
        <w:t>11.7</w:t>
      </w:r>
      <w:r>
        <w:rPr>
          <w:spacing w:val="-6"/>
        </w:rPr>
        <w:t xml:space="preserve">. </w:t>
      </w:r>
      <w:r>
        <w:rPr>
          <w:spacing w:val="7"/>
        </w:rPr>
        <w:t>pažymėjimo antrojoje pusėje turi būti priklijuota pažymėjimą gaunančio asmens nuotrauka, už</w:t>
      </w:r>
      <w:r>
        <w:rPr>
          <w:spacing w:val="7"/>
        </w:rPr>
        <w:t xml:space="preserve">dėtas savivaldybės </w:t>
      </w:r>
      <w:r>
        <w:rPr>
          <w:spacing w:val="6"/>
        </w:rPr>
        <w:t>administracijos socialinės paramos skyriaus antspaudas, pažymėjimas laminuojamas ir atiduodamas asmeniui.</w:t>
      </w:r>
    </w:p>
    <w:p w14:paraId="0AA88BA4" w14:textId="77777777" w:rsidR="00F83A15" w:rsidRDefault="009962D1">
      <w:pPr>
        <w:widowControl w:val="0"/>
        <w:shd w:val="clear" w:color="auto" w:fill="FFFFFF"/>
        <w:ind w:firstLine="709"/>
        <w:jc w:val="both"/>
      </w:pPr>
      <w:r>
        <w:rPr>
          <w:spacing w:val="-12"/>
        </w:rPr>
        <w:t>12</w:t>
      </w:r>
      <w:r>
        <w:rPr>
          <w:spacing w:val="-12"/>
        </w:rPr>
        <w:t xml:space="preserve">. </w:t>
      </w:r>
      <w:r>
        <w:rPr>
          <w:spacing w:val="1"/>
        </w:rPr>
        <w:t xml:space="preserve">Pažymėjimų pirmoji pusė spausdinama spaustuvėje, t. y. spausdinamas pažymėjimą išduodančio savivaldybės administracijos </w:t>
      </w:r>
      <w:r>
        <w:rPr>
          <w:spacing w:val="4"/>
        </w:rPr>
        <w:t xml:space="preserve">socialinės paramos skyriaus pavadinimas, pažymėjimo numeris, pažymėjimo pavadinimas, serija. Visoje Lietuvos Respublikoje </w:t>
      </w:r>
      <w:r>
        <w:rPr>
          <w:spacing w:val="6"/>
        </w:rPr>
        <w:t xml:space="preserve">turi būti įvestas šešiaženklis numeris, spausdinti pradedama nuo 000001. Kiekvienos savivaldybės administracijos socialinės </w:t>
      </w:r>
      <w:r>
        <w:rPr>
          <w:spacing w:val="5"/>
        </w:rPr>
        <w:t>paramos sk</w:t>
      </w:r>
      <w:r>
        <w:rPr>
          <w:spacing w:val="5"/>
        </w:rPr>
        <w:t>yrius atskirai registruoja pažymėjimų išdavimą.</w:t>
      </w:r>
    </w:p>
    <w:p w14:paraId="0AA88BA5" w14:textId="77777777" w:rsidR="00F83A15" w:rsidRDefault="009962D1">
      <w:pPr>
        <w:ind w:firstLine="709"/>
      </w:pPr>
    </w:p>
    <w:p w14:paraId="0AA88BA6" w14:textId="77777777" w:rsidR="00F83A15" w:rsidRDefault="009962D1">
      <w:pPr>
        <w:widowControl w:val="0"/>
        <w:shd w:val="clear" w:color="auto" w:fill="FFFFFF"/>
        <w:jc w:val="center"/>
      </w:pPr>
      <w:r>
        <w:rPr>
          <w:b/>
          <w:bCs/>
          <w:spacing w:val="-2"/>
        </w:rPr>
        <w:t>III</w:t>
      </w:r>
      <w:r>
        <w:rPr>
          <w:b/>
          <w:bCs/>
          <w:spacing w:val="-2"/>
        </w:rPr>
        <w:t xml:space="preserve">. </w:t>
      </w:r>
      <w:r>
        <w:rPr>
          <w:b/>
          <w:bCs/>
          <w:spacing w:val="-2"/>
        </w:rPr>
        <w:t>PAŽYMĖJIMŲ KEITIMAS</w:t>
      </w:r>
    </w:p>
    <w:p w14:paraId="0AA88BA7" w14:textId="77777777" w:rsidR="00F83A15" w:rsidRDefault="00F83A15">
      <w:pPr>
        <w:ind w:firstLine="709"/>
        <w:jc w:val="both"/>
      </w:pPr>
    </w:p>
    <w:p w14:paraId="0AA88BA8" w14:textId="77777777" w:rsidR="00F83A15" w:rsidRDefault="009962D1">
      <w:pPr>
        <w:widowControl w:val="0"/>
        <w:shd w:val="clear" w:color="auto" w:fill="FFFFFF"/>
        <w:ind w:firstLine="709"/>
        <w:jc w:val="both"/>
      </w:pPr>
      <w:r>
        <w:rPr>
          <w:spacing w:val="-9"/>
        </w:rPr>
        <w:t>13</w:t>
      </w:r>
      <w:r>
        <w:rPr>
          <w:spacing w:val="-9"/>
        </w:rPr>
        <w:t xml:space="preserve">. </w:t>
      </w:r>
      <w:r>
        <w:rPr>
          <w:spacing w:val="2"/>
        </w:rPr>
        <w:t>Pažymėjimas keičiamas, jeigu:</w:t>
      </w:r>
    </w:p>
    <w:p w14:paraId="0AA88BA9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7"/>
        </w:rPr>
      </w:pPr>
      <w:r>
        <w:rPr>
          <w:spacing w:val="-7"/>
        </w:rPr>
        <w:t>13.1</w:t>
      </w:r>
      <w:r>
        <w:rPr>
          <w:spacing w:val="-7"/>
        </w:rPr>
        <w:t xml:space="preserve">. </w:t>
      </w:r>
      <w:r>
        <w:rPr>
          <w:spacing w:val="4"/>
        </w:rPr>
        <w:t>pažymėjimo gavėjas pakeičia vardą (vardus), pavardę;</w:t>
      </w:r>
    </w:p>
    <w:p w14:paraId="0AA88BAA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7"/>
        </w:rPr>
      </w:pPr>
      <w:r>
        <w:rPr>
          <w:spacing w:val="-7"/>
        </w:rPr>
        <w:t>13.2</w:t>
      </w:r>
      <w:r>
        <w:rPr>
          <w:spacing w:val="-7"/>
        </w:rPr>
        <w:t xml:space="preserve">. </w:t>
      </w:r>
      <w:r>
        <w:rPr>
          <w:spacing w:val="6"/>
        </w:rPr>
        <w:t>senasis pažymėjimas tapo netinkamas naudoti;</w:t>
      </w:r>
    </w:p>
    <w:p w14:paraId="0AA88BAB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7"/>
        </w:rPr>
      </w:pPr>
      <w:r>
        <w:rPr>
          <w:spacing w:val="-7"/>
        </w:rPr>
        <w:t>13.3</w:t>
      </w:r>
      <w:r>
        <w:rPr>
          <w:spacing w:val="-7"/>
        </w:rPr>
        <w:t xml:space="preserve">. </w:t>
      </w:r>
      <w:r>
        <w:rPr>
          <w:spacing w:val="3"/>
        </w:rPr>
        <w:t xml:space="preserve">pažymėjime </w:t>
      </w:r>
      <w:r>
        <w:rPr>
          <w:spacing w:val="3"/>
        </w:rPr>
        <w:t>yra netikslių įrašų;</w:t>
      </w:r>
    </w:p>
    <w:p w14:paraId="0AA88BAC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7"/>
        </w:rPr>
      </w:pPr>
      <w:r>
        <w:rPr>
          <w:spacing w:val="-7"/>
        </w:rPr>
        <w:t>13.4</w:t>
      </w:r>
      <w:r>
        <w:rPr>
          <w:spacing w:val="-7"/>
        </w:rPr>
        <w:t xml:space="preserve">. </w:t>
      </w:r>
      <w:r>
        <w:rPr>
          <w:spacing w:val="4"/>
        </w:rPr>
        <w:t>specialiųjų poreikių lygio laikotarpis yra pratęstas arba specialiųjų poreikių lygis yra pakeistas;</w:t>
      </w:r>
    </w:p>
    <w:p w14:paraId="0AA88BAD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7"/>
        </w:rPr>
      </w:pPr>
      <w:r>
        <w:rPr>
          <w:spacing w:val="-7"/>
        </w:rPr>
        <w:t>13.5</w:t>
      </w:r>
      <w:r>
        <w:rPr>
          <w:spacing w:val="-7"/>
        </w:rPr>
        <w:t xml:space="preserve">. </w:t>
      </w:r>
      <w:r>
        <w:rPr>
          <w:spacing w:val="5"/>
        </w:rPr>
        <w:t>pažymėjimas prarandamas.</w:t>
      </w:r>
    </w:p>
    <w:p w14:paraId="0AA88BAE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9"/>
        </w:rPr>
      </w:pPr>
      <w:r>
        <w:rPr>
          <w:spacing w:val="-9"/>
        </w:rPr>
        <w:t>14</w:t>
      </w:r>
      <w:r>
        <w:rPr>
          <w:spacing w:val="-9"/>
        </w:rPr>
        <w:t xml:space="preserve">. </w:t>
      </w:r>
      <w:r>
        <w:rPr>
          <w:spacing w:val="4"/>
        </w:rPr>
        <w:t>Pažymėjimas keičiamas, išduodant naują pažymėjimą.</w:t>
      </w:r>
    </w:p>
    <w:p w14:paraId="0AA88BAF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11"/>
        </w:rPr>
      </w:pPr>
      <w:r>
        <w:rPr>
          <w:spacing w:val="-11"/>
        </w:rPr>
        <w:t>15</w:t>
      </w:r>
      <w:r>
        <w:rPr>
          <w:spacing w:val="-11"/>
        </w:rPr>
        <w:t xml:space="preserve">. </w:t>
      </w:r>
      <w:r>
        <w:t xml:space="preserve">Asmuo, norėdamas </w:t>
      </w:r>
      <w:r>
        <w:t>pakeisti pažymėjimą, savivaldybės administracijos socialinės paramos skyriui pateikia šiuos dokumentus:</w:t>
      </w:r>
    </w:p>
    <w:p w14:paraId="0AA88BB0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7"/>
        </w:rPr>
      </w:pPr>
      <w:r>
        <w:rPr>
          <w:spacing w:val="-7"/>
        </w:rPr>
        <w:t>15.1</w:t>
      </w:r>
      <w:r>
        <w:rPr>
          <w:spacing w:val="-7"/>
        </w:rPr>
        <w:t xml:space="preserve">. </w:t>
      </w:r>
      <w:r>
        <w:rPr>
          <w:spacing w:val="4"/>
        </w:rPr>
        <w:t xml:space="preserve">prašymą pakeisti pažymėjimą, nurodydamas keitimo priežastį. Jei pažymėjimo gavėjas nepateikia senojo pažymėjimo, </w:t>
      </w:r>
      <w:r>
        <w:rPr>
          <w:spacing w:val="5"/>
        </w:rPr>
        <w:t>tai pažymėjimo gavėjo prašyme t</w:t>
      </w:r>
      <w:r>
        <w:rPr>
          <w:spacing w:val="5"/>
        </w:rPr>
        <w:t>uri būti nurodyta priežastis (-ys), dėl kurios (-ių) nepateiktas senasis pažymėjimas;</w:t>
      </w:r>
    </w:p>
    <w:p w14:paraId="0AA88BB1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7"/>
        </w:rPr>
      </w:pPr>
      <w:r>
        <w:rPr>
          <w:spacing w:val="-7"/>
        </w:rPr>
        <w:t>15.2</w:t>
      </w:r>
      <w:r>
        <w:rPr>
          <w:spacing w:val="-7"/>
        </w:rPr>
        <w:t xml:space="preserve">. </w:t>
      </w:r>
      <w:r>
        <w:rPr>
          <w:spacing w:val="7"/>
        </w:rPr>
        <w:t>asmens tapatybę patvirtinantį dokumentą (pasą, asmens tapatybės kortelę);</w:t>
      </w:r>
    </w:p>
    <w:p w14:paraId="0AA88BB2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7"/>
        </w:rPr>
      </w:pPr>
      <w:r>
        <w:rPr>
          <w:spacing w:val="-7"/>
        </w:rPr>
        <w:t>15.3</w:t>
      </w:r>
      <w:r>
        <w:rPr>
          <w:spacing w:val="-7"/>
        </w:rPr>
        <w:t xml:space="preserve">. </w:t>
      </w:r>
      <w:r>
        <w:rPr>
          <w:spacing w:val="5"/>
        </w:rPr>
        <w:t>3×4 cm dydžio nuotrauką. Nuotrauka gali būti spalvota arba nespalvota;</w:t>
      </w:r>
    </w:p>
    <w:p w14:paraId="0AA88BB3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7"/>
        </w:rPr>
      </w:pPr>
      <w:r>
        <w:rPr>
          <w:spacing w:val="-7"/>
        </w:rPr>
        <w:t>15.4</w:t>
      </w:r>
      <w:r>
        <w:rPr>
          <w:spacing w:val="-7"/>
        </w:rPr>
        <w:t xml:space="preserve">. </w:t>
      </w:r>
      <w:r>
        <w:rPr>
          <w:spacing w:val="3"/>
        </w:rPr>
        <w:t xml:space="preserve">Sprendimą dėl asmens specialiųjų poreikių lygio nustatymo ir tenkinimo, jeigu specialiųjų poreikių lygio laikotarpis yra </w:t>
      </w:r>
      <w:r>
        <w:rPr>
          <w:spacing w:val="4"/>
        </w:rPr>
        <w:t>pratęstas arba jis pakeistas į kitą specialiųjų poreikių lygį.</w:t>
      </w:r>
    </w:p>
    <w:p w14:paraId="0AA88BB4" w14:textId="77777777" w:rsidR="00F83A15" w:rsidRDefault="009962D1">
      <w:pPr>
        <w:widowControl w:val="0"/>
        <w:shd w:val="clear" w:color="auto" w:fill="FFFFFF"/>
        <w:ind w:firstLine="709"/>
        <w:jc w:val="both"/>
      </w:pPr>
      <w:r>
        <w:rPr>
          <w:spacing w:val="-9"/>
        </w:rPr>
        <w:t>16</w:t>
      </w:r>
      <w:r>
        <w:rPr>
          <w:spacing w:val="-9"/>
        </w:rPr>
        <w:t xml:space="preserve">. </w:t>
      </w:r>
      <w:r>
        <w:rPr>
          <w:spacing w:val="2"/>
        </w:rPr>
        <w:t>Keičiant pažymėjimą:</w:t>
      </w:r>
    </w:p>
    <w:p w14:paraId="0AA88BB5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7"/>
        </w:rPr>
      </w:pPr>
      <w:r>
        <w:rPr>
          <w:spacing w:val="-7"/>
        </w:rPr>
        <w:t>16.1</w:t>
      </w:r>
      <w:r>
        <w:rPr>
          <w:spacing w:val="-7"/>
        </w:rPr>
        <w:t xml:space="preserve">. </w:t>
      </w:r>
      <w:r>
        <w:rPr>
          <w:spacing w:val="4"/>
        </w:rPr>
        <w:t>yra patikslinami pažymėji</w:t>
      </w:r>
      <w:r>
        <w:rPr>
          <w:spacing w:val="4"/>
        </w:rPr>
        <w:t>mo gavėjo duomenys;</w:t>
      </w:r>
    </w:p>
    <w:p w14:paraId="0AA88BB6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7"/>
        </w:rPr>
      </w:pPr>
      <w:r>
        <w:rPr>
          <w:spacing w:val="-7"/>
        </w:rPr>
        <w:t>16.2</w:t>
      </w:r>
      <w:r>
        <w:rPr>
          <w:spacing w:val="-7"/>
        </w:rPr>
        <w:t xml:space="preserve">. </w:t>
      </w:r>
      <w:r>
        <w:rPr>
          <w:spacing w:val="5"/>
        </w:rPr>
        <w:t>atliekami šio Tvarkos aprašo 10 ir 11 punktuose nurodyti veiksmai.</w:t>
      </w:r>
    </w:p>
    <w:p w14:paraId="0AA88BB7" w14:textId="77777777" w:rsidR="00F83A15" w:rsidRDefault="009962D1">
      <w:pPr>
        <w:ind w:firstLine="709"/>
        <w:jc w:val="both"/>
      </w:pPr>
    </w:p>
    <w:p w14:paraId="0AA88BB8" w14:textId="6EF6CA62" w:rsidR="00F83A15" w:rsidRDefault="009962D1">
      <w:pPr>
        <w:widowControl w:val="0"/>
        <w:shd w:val="clear" w:color="auto" w:fill="FFFFFF"/>
        <w:jc w:val="center"/>
      </w:pPr>
      <w:r>
        <w:rPr>
          <w:b/>
          <w:bCs/>
          <w:spacing w:val="-2"/>
        </w:rPr>
        <w:t>IV</w:t>
      </w:r>
      <w:r>
        <w:rPr>
          <w:b/>
          <w:bCs/>
          <w:spacing w:val="-2"/>
        </w:rPr>
        <w:t xml:space="preserve">. </w:t>
      </w:r>
      <w:r>
        <w:rPr>
          <w:b/>
          <w:bCs/>
          <w:spacing w:val="-2"/>
        </w:rPr>
        <w:t>BAIGIAMOSIOS NUOSTATOS</w:t>
      </w:r>
    </w:p>
    <w:p w14:paraId="0AA88BB9" w14:textId="77777777" w:rsidR="00F83A15" w:rsidRDefault="00F83A15">
      <w:pPr>
        <w:ind w:firstLine="709"/>
        <w:jc w:val="both"/>
      </w:pPr>
    </w:p>
    <w:p w14:paraId="0AA88BBA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9"/>
        </w:rPr>
      </w:pPr>
      <w:r>
        <w:rPr>
          <w:spacing w:val="-9"/>
        </w:rPr>
        <w:t>17</w:t>
      </w:r>
      <w:r>
        <w:rPr>
          <w:spacing w:val="-9"/>
        </w:rPr>
        <w:t xml:space="preserve">. </w:t>
      </w:r>
      <w:r>
        <w:rPr>
          <w:spacing w:val="3"/>
        </w:rPr>
        <w:t>Pažymėjimuose negali būti taisymų ir braukymų. Jeigu pildant pažymėjimą padaroma klaida, turi būti išduodamas nauj</w:t>
      </w:r>
      <w:r>
        <w:rPr>
          <w:spacing w:val="3"/>
        </w:rPr>
        <w:t xml:space="preserve">as </w:t>
      </w:r>
      <w:r>
        <w:t xml:space="preserve">pažymėjimas. Savivaldybių administracijų socialinės paramos skyriuose sugadinti pažymėjimai sunaikinami dalyvaujant savivaldybės </w:t>
      </w:r>
      <w:r>
        <w:rPr>
          <w:spacing w:val="2"/>
        </w:rPr>
        <w:t>administracijos socialinės paramos skyriaus vedėjo sudarytai komisijai. Apie sugadintų pažymėjimų blankų sunaikinimą surašom</w:t>
      </w:r>
      <w:r>
        <w:rPr>
          <w:spacing w:val="2"/>
        </w:rPr>
        <w:t xml:space="preserve">as </w:t>
      </w:r>
      <w:r>
        <w:rPr>
          <w:spacing w:val="7"/>
        </w:rPr>
        <w:t xml:space="preserve">aktas, kurį pasirašo komisijos nariai. Akte turi būti nurodomi sunaikintų pažymėjimų serija ir numeriai. Aktas tvirtinamas </w:t>
      </w:r>
      <w:r>
        <w:rPr>
          <w:spacing w:val="1"/>
        </w:rPr>
        <w:t>savivaldybės administracijos socialinės paramos skyriaus vedėjo parašu ir savivaldybės administracijos socialinės paramos skyriaus</w:t>
      </w:r>
      <w:r>
        <w:rPr>
          <w:spacing w:val="1"/>
        </w:rPr>
        <w:t xml:space="preserve"> </w:t>
      </w:r>
      <w:r>
        <w:rPr>
          <w:spacing w:val="9"/>
        </w:rPr>
        <w:t>antspaudu.</w:t>
      </w:r>
    </w:p>
    <w:p w14:paraId="0AA88BBB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9"/>
        </w:rPr>
      </w:pPr>
      <w:r>
        <w:rPr>
          <w:spacing w:val="-9"/>
        </w:rPr>
        <w:t>18</w:t>
      </w:r>
      <w:r>
        <w:rPr>
          <w:spacing w:val="-9"/>
        </w:rPr>
        <w:t xml:space="preserve">. </w:t>
      </w:r>
      <w:r>
        <w:rPr>
          <w:spacing w:val="4"/>
        </w:rPr>
        <w:t>Pažymėjimą saugoti privalo pats asmuo.</w:t>
      </w:r>
    </w:p>
    <w:p w14:paraId="0AA88BBC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9"/>
        </w:rPr>
      </w:pPr>
      <w:r>
        <w:rPr>
          <w:spacing w:val="-9"/>
        </w:rPr>
        <w:t>19</w:t>
      </w:r>
      <w:r>
        <w:rPr>
          <w:spacing w:val="-9"/>
        </w:rPr>
        <w:t xml:space="preserve">. </w:t>
      </w:r>
      <w:r>
        <w:rPr>
          <w:spacing w:val="4"/>
        </w:rPr>
        <w:t xml:space="preserve">Asmuo, praradęs pažymėjimą, turi nedelsdamas pranešti apie tai savivaldybės administracijos socialinės paramos skyriui </w:t>
      </w:r>
      <w:r>
        <w:rPr>
          <w:spacing w:val="5"/>
        </w:rPr>
        <w:t>ir pateikti prašymą išduoti naują pažymėjimą.</w:t>
      </w:r>
    </w:p>
    <w:p w14:paraId="0AA88BBD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7"/>
        </w:rPr>
      </w:pPr>
      <w:r>
        <w:rPr>
          <w:spacing w:val="-7"/>
        </w:rPr>
        <w:t>20</w:t>
      </w:r>
      <w:r>
        <w:rPr>
          <w:spacing w:val="-7"/>
        </w:rPr>
        <w:t xml:space="preserve">. </w:t>
      </w:r>
      <w:r>
        <w:rPr>
          <w:spacing w:val="3"/>
        </w:rPr>
        <w:t>Asmuo, gavęs nau</w:t>
      </w:r>
      <w:r>
        <w:rPr>
          <w:spacing w:val="3"/>
        </w:rPr>
        <w:t xml:space="preserve">ją pažymėjimą ir suradęs prarastąjį, privalo nedelsdamas grąžinti pastarąjį savivaldybės administracijos </w:t>
      </w:r>
      <w:r>
        <w:rPr>
          <w:spacing w:val="5"/>
        </w:rPr>
        <w:t xml:space="preserve">socialinės paramos skyriui, kuris jį sunaikina šio Tvarkos </w:t>
      </w:r>
      <w:r>
        <w:rPr>
          <w:spacing w:val="5"/>
        </w:rPr>
        <w:lastRenderedPageBreak/>
        <w:t>aprašo 17 punkte nustatyta tvarka.</w:t>
      </w:r>
    </w:p>
    <w:p w14:paraId="0AA88BBE" w14:textId="77777777" w:rsidR="00F83A15" w:rsidRDefault="009962D1">
      <w:pPr>
        <w:widowControl w:val="0"/>
        <w:shd w:val="clear" w:color="auto" w:fill="FFFFFF"/>
        <w:ind w:firstLine="709"/>
        <w:jc w:val="both"/>
        <w:rPr>
          <w:spacing w:val="-7"/>
        </w:rPr>
      </w:pPr>
      <w:r>
        <w:rPr>
          <w:spacing w:val="-7"/>
        </w:rPr>
        <w:t>21</w:t>
      </w:r>
      <w:r>
        <w:rPr>
          <w:spacing w:val="-7"/>
        </w:rPr>
        <w:t xml:space="preserve">. </w:t>
      </w:r>
      <w:r>
        <w:rPr>
          <w:spacing w:val="6"/>
        </w:rPr>
        <w:t>Asmeniui pažymėjimas išduodamas arba keičiamas pe</w:t>
      </w:r>
      <w:r>
        <w:rPr>
          <w:spacing w:val="6"/>
        </w:rPr>
        <w:t>r 5 darbo dienas nuo prašymo pateikimo dienos.</w:t>
      </w:r>
    </w:p>
    <w:p w14:paraId="0AA88BBF" w14:textId="4F94EE08" w:rsidR="00F83A15" w:rsidRDefault="009962D1">
      <w:pPr>
        <w:widowControl w:val="0"/>
        <w:shd w:val="clear" w:color="auto" w:fill="FFFFFF"/>
        <w:ind w:firstLine="709"/>
        <w:jc w:val="both"/>
        <w:rPr>
          <w:spacing w:val="-7"/>
        </w:rPr>
      </w:pPr>
      <w:r>
        <w:rPr>
          <w:spacing w:val="-7"/>
        </w:rPr>
        <w:t>22</w:t>
      </w:r>
      <w:r>
        <w:rPr>
          <w:spacing w:val="-7"/>
        </w:rPr>
        <w:t xml:space="preserve">. </w:t>
      </w:r>
      <w:r>
        <w:rPr>
          <w:spacing w:val="4"/>
        </w:rPr>
        <w:t>Mokestis už pažymėjimo išdavimą ar keitimą nemokamas.</w:t>
      </w:r>
    </w:p>
    <w:p w14:paraId="353D467E" w14:textId="3EFEEA78" w:rsidR="009962D1" w:rsidRDefault="009962D1" w:rsidP="009962D1">
      <w:pPr>
        <w:jc w:val="center"/>
      </w:pPr>
    </w:p>
    <w:p w14:paraId="0AA88BC2" w14:textId="64A206E1" w:rsidR="00F83A15" w:rsidRDefault="009962D1" w:rsidP="009962D1">
      <w:pPr>
        <w:jc w:val="center"/>
      </w:pPr>
      <w:r>
        <w:t>___________</w:t>
      </w:r>
      <w:bookmarkStart w:id="0" w:name="_GoBack"/>
      <w:bookmarkEnd w:id="0"/>
      <w:r>
        <w:t>______</w:t>
      </w:r>
    </w:p>
    <w:sectPr w:rsidR="00F83A15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88BC6" w14:textId="77777777" w:rsidR="00F83A15" w:rsidRDefault="009962D1">
      <w:r>
        <w:separator/>
      </w:r>
    </w:p>
  </w:endnote>
  <w:endnote w:type="continuationSeparator" w:id="0">
    <w:p w14:paraId="0AA88BC7" w14:textId="77777777" w:rsidR="00F83A15" w:rsidRDefault="0099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88BCC" w14:textId="77777777" w:rsidR="00F83A15" w:rsidRDefault="00F83A1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88BCD" w14:textId="77777777" w:rsidR="00F83A15" w:rsidRDefault="00F83A1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88BCF" w14:textId="77777777" w:rsidR="00F83A15" w:rsidRDefault="00F83A1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88BC4" w14:textId="77777777" w:rsidR="00F83A15" w:rsidRDefault="009962D1">
      <w:r>
        <w:separator/>
      </w:r>
    </w:p>
  </w:footnote>
  <w:footnote w:type="continuationSeparator" w:id="0">
    <w:p w14:paraId="0AA88BC5" w14:textId="77777777" w:rsidR="00F83A15" w:rsidRDefault="0099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88BC8" w14:textId="77777777" w:rsidR="00F83A15" w:rsidRDefault="009962D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AA88BC9" w14:textId="77777777" w:rsidR="00F83A15" w:rsidRDefault="00F83A1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88BCE" w14:textId="77777777" w:rsidR="00F83A15" w:rsidRDefault="00F83A1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60"/>
    <w:rsid w:val="00902360"/>
    <w:rsid w:val="009962D1"/>
    <w:rsid w:val="00F8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A88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962D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962D1"/>
  </w:style>
  <w:style w:type="character" w:styleId="Vietosrezervavimoenklotekstas">
    <w:name w:val="Placeholder Text"/>
    <w:basedOn w:val="Numatytasispastraiposriftas"/>
    <w:rsid w:val="009962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962D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962D1"/>
  </w:style>
  <w:style w:type="character" w:styleId="Vietosrezervavimoenklotekstas">
    <w:name w:val="Placeholder Text"/>
    <w:basedOn w:val="Numatytasispastraiposriftas"/>
    <w:rsid w:val="009962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99156E4E004"/>
  <Relationship Id="rId11" Type="http://schemas.openxmlformats.org/officeDocument/2006/relationships/hyperlink" TargetMode="External" Target="https://www.e-tar.lt/portal/lt/legalAct/TAR.119729FAD178"/>
  <Relationship Id="rId12" Type="http://schemas.openxmlformats.org/officeDocument/2006/relationships/hyperlink" TargetMode="External" Target="https://www.e-tar.lt/portal/lt/legalAct/TAR.D4A5CCD6D120"/>
  <Relationship Id="rId13" Type="http://schemas.openxmlformats.org/officeDocument/2006/relationships/hyperlink" TargetMode="External" Target="https://www.e-tar.lt/portal/lt/legalAct/TAR.119729FAD178"/>
  <Relationship Id="rId14" Type="http://schemas.openxmlformats.org/officeDocument/2006/relationships/hyperlink" TargetMode="External" Target="https://www.e-tar.lt/portal/lt/legalAct/TAR.55C9A067DA88"/>
  <Relationship Id="rId15" Type="http://schemas.openxmlformats.org/officeDocument/2006/relationships/header" Target="header1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2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02"/>
    <w:rsid w:val="00A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E4D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E4D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5656</Words>
  <Characters>3225</Characters>
  <Application>Microsoft Office Word</Application>
  <DocSecurity>0</DocSecurity>
  <Lines>26</Lines>
  <Paragraphs>17</Paragraphs>
  <ScaleCrop>false</ScaleCrop>
  <Company>Teisines informacijos centras</Company>
  <LinksUpToDate>false</LinksUpToDate>
  <CharactersWithSpaces>8864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2015-07-07T22:53:00Z</dcterms:created>
  <dc:creator>Sandra</dc:creator>
  <lastModifiedBy>PAVKŠTELO Julita</lastModifiedBy>
  <dcterms:modified xsi:type="dcterms:W3CDTF">2015-12-02T12:24:00Z</dcterms:modified>
  <revision>3</revision>
  <dc:title>LIETUVOS RESPUBLIKOS SOCIALINĖS APSAUGOS IR DARBO MINISTRAS</dc:title>
</coreProperties>
</file>