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18A9" w14:textId="77777777" w:rsidR="00A92BEB" w:rsidRDefault="00A92BEB">
      <w:pPr>
        <w:tabs>
          <w:tab w:val="center" w:pos="4153"/>
          <w:tab w:val="right" w:pos="8306"/>
        </w:tabs>
        <w:rPr>
          <w:lang w:val="en-GB"/>
        </w:rPr>
      </w:pPr>
    </w:p>
    <w:p w14:paraId="50E718AA" w14:textId="77777777" w:rsidR="00A92BEB" w:rsidRDefault="00E815E1">
      <w:pPr>
        <w:jc w:val="center"/>
        <w:rPr>
          <w:b/>
          <w:szCs w:val="8"/>
          <w:lang w:eastAsia="lt-LT"/>
        </w:rPr>
      </w:pPr>
      <w:r>
        <w:rPr>
          <w:b/>
          <w:szCs w:val="8"/>
          <w:lang w:eastAsia="lt-LT"/>
        </w:rPr>
        <w:pict w14:anchorId="50E718D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szCs w:val="8"/>
          <w:lang w:eastAsia="lt-LT"/>
        </w:rPr>
        <w:t>LIETUVOS RESPUBLIKOS SVEIKATOS APSAUGOS MINISTRAS</w:t>
      </w:r>
    </w:p>
    <w:p w14:paraId="50E718AB" w14:textId="77777777" w:rsidR="00A92BEB" w:rsidRDefault="00A92BEB">
      <w:pPr>
        <w:jc w:val="center"/>
        <w:rPr>
          <w:szCs w:val="8"/>
          <w:lang w:eastAsia="lt-LT"/>
        </w:rPr>
      </w:pPr>
    </w:p>
    <w:p w14:paraId="50E718AC" w14:textId="77777777" w:rsidR="00A92BEB" w:rsidRDefault="00E815E1">
      <w:pPr>
        <w:jc w:val="center"/>
        <w:rPr>
          <w:b/>
          <w:szCs w:val="8"/>
          <w:lang w:eastAsia="lt-LT"/>
        </w:rPr>
      </w:pPr>
      <w:r>
        <w:rPr>
          <w:b/>
          <w:szCs w:val="8"/>
          <w:lang w:eastAsia="lt-LT"/>
        </w:rPr>
        <w:t>Į S A K Y M A S</w:t>
      </w:r>
    </w:p>
    <w:p w14:paraId="50E718AD" w14:textId="77777777" w:rsidR="00A92BEB" w:rsidRDefault="00E815E1">
      <w:pPr>
        <w:jc w:val="center"/>
        <w:rPr>
          <w:b/>
          <w:szCs w:val="8"/>
          <w:lang w:eastAsia="lt-LT"/>
        </w:rPr>
      </w:pPr>
      <w:r>
        <w:rPr>
          <w:b/>
          <w:szCs w:val="8"/>
          <w:lang w:eastAsia="lt-LT"/>
        </w:rPr>
        <w:t>DĖL LIETUVOS RESPUBLIKOS SVEIKATOS APSAUGOS MINISTRAS 2002 M. GRUODŽIO 24 D. ĮSAKYMO NR. 677 „DĖL LIETUVOS HIGIENOS NORMOS HN 119:2002 „MAISTO PRODUKTŲ ŽE</w:t>
      </w:r>
      <w:r>
        <w:rPr>
          <w:b/>
          <w:szCs w:val="8"/>
          <w:lang w:eastAsia="lt-LT"/>
        </w:rPr>
        <w:t>NKLINIMAS“ TVIRTINIMO“ PAKEITIMO</w:t>
      </w:r>
    </w:p>
    <w:p w14:paraId="50E718AE" w14:textId="77777777" w:rsidR="00A92BEB" w:rsidRDefault="00A92BEB">
      <w:pPr>
        <w:jc w:val="center"/>
        <w:rPr>
          <w:szCs w:val="8"/>
          <w:lang w:eastAsia="lt-LT"/>
        </w:rPr>
      </w:pPr>
    </w:p>
    <w:p w14:paraId="50E718AF" w14:textId="77777777" w:rsidR="00A92BEB" w:rsidRDefault="00E815E1">
      <w:pPr>
        <w:jc w:val="center"/>
        <w:rPr>
          <w:szCs w:val="8"/>
          <w:lang w:eastAsia="lt-LT"/>
        </w:rPr>
      </w:pPr>
      <w:r>
        <w:rPr>
          <w:szCs w:val="8"/>
          <w:lang w:eastAsia="lt-LT"/>
        </w:rPr>
        <w:t>2004 m. balandžio 22 d. Nr. V-253</w:t>
      </w:r>
    </w:p>
    <w:p w14:paraId="50E718B0" w14:textId="77777777" w:rsidR="00A92BEB" w:rsidRDefault="00E815E1">
      <w:pPr>
        <w:jc w:val="center"/>
        <w:rPr>
          <w:szCs w:val="8"/>
          <w:lang w:eastAsia="lt-LT"/>
        </w:rPr>
      </w:pPr>
      <w:r>
        <w:rPr>
          <w:szCs w:val="8"/>
          <w:lang w:eastAsia="lt-LT"/>
        </w:rPr>
        <w:t>Vilnius</w:t>
      </w:r>
    </w:p>
    <w:p w14:paraId="50E718B1" w14:textId="77777777" w:rsidR="00A92BEB" w:rsidRDefault="00A92BEB">
      <w:pPr>
        <w:ind w:firstLine="709"/>
        <w:jc w:val="both"/>
        <w:rPr>
          <w:szCs w:val="8"/>
          <w:lang w:eastAsia="lt-LT"/>
        </w:rPr>
      </w:pPr>
    </w:p>
    <w:p w14:paraId="55177AEC" w14:textId="77777777" w:rsidR="00E815E1" w:rsidRDefault="00E815E1">
      <w:pPr>
        <w:ind w:firstLine="709"/>
        <w:jc w:val="both"/>
        <w:rPr>
          <w:szCs w:val="8"/>
          <w:lang w:eastAsia="lt-LT"/>
        </w:rPr>
      </w:pPr>
    </w:p>
    <w:p w14:paraId="50E718B2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 xml:space="preserve">Vadovaudamasis Lietuvos Respublikos maisto įstatymo (Žin., 2000,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32-893</w:t>
        </w:r>
      </w:hyperlink>
      <w:r>
        <w:rPr>
          <w:szCs w:val="22"/>
          <w:lang w:eastAsia="lt-LT"/>
        </w:rPr>
        <w:t xml:space="preserve">; 2002,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64-2574</w:t>
        </w:r>
      </w:hyperlink>
      <w:r>
        <w:rPr>
          <w:szCs w:val="22"/>
          <w:lang w:eastAsia="lt-LT"/>
        </w:rPr>
        <w:t>) 9 straipsnio 2 dalies 4 punktu, vykdydamas Lietuvos Respublikos pozicijos Europos Sąjungos institucijose nagrinėjamais klausimais rengimo, derinimo, pristatymo ir Europos Sąjungos t</w:t>
      </w:r>
      <w:r>
        <w:rPr>
          <w:szCs w:val="22"/>
          <w:lang w:eastAsia="lt-LT"/>
        </w:rPr>
        <w:t>eisės (</w:t>
      </w:r>
      <w:r>
        <w:rPr>
          <w:i/>
          <w:iCs/>
          <w:szCs w:val="22"/>
          <w:lang w:eastAsia="lt-LT"/>
        </w:rPr>
        <w:t>acquis communitaire</w:t>
      </w:r>
      <w:r>
        <w:rPr>
          <w:szCs w:val="22"/>
          <w:lang w:eastAsia="lt-LT"/>
        </w:rPr>
        <w:t xml:space="preserve">) perkėlimo į Lietuvos Respublikos nacionalinę teisę ir jos įgyvendinimo koordinavimo tvarkos, patvirtintos Lietuvos Respublikos Vyriausybės 2004 m. sausio 9 d. nutarimu Nr. 21 (Žin., 2004, Nr. </w:t>
      </w:r>
      <w:hyperlink r:id="rId12" w:tgtFrame="_blank" w:history="1">
        <w:r>
          <w:rPr>
            <w:color w:val="0000FF" w:themeColor="hyperlink"/>
            <w:szCs w:val="22"/>
            <w:u w:val="single"/>
            <w:lang w:eastAsia="lt-LT"/>
          </w:rPr>
          <w:t>8-184</w:t>
        </w:r>
      </w:hyperlink>
      <w:r>
        <w:rPr>
          <w:szCs w:val="22"/>
          <w:lang w:eastAsia="lt-LT"/>
        </w:rPr>
        <w:t>), 32 punktą bei įgyvendindamas Europos Parlamento ir Tarybos 2000 m. kovo 20 d. direktyvą 2000/13/EB dėl valstybių narių įstatymų, susijusių su maisto produktų ženklinimu, pateikimu ir reklamavimu, derinimo;</w:t>
      </w:r>
      <w:r>
        <w:rPr>
          <w:szCs w:val="22"/>
          <w:lang w:eastAsia="lt-LT"/>
        </w:rPr>
        <w:t xml:space="preserve"> Komisijos 2002 m. lapkričio 6 d. direktyvą 2002/86/EB, keičiančią direktyvos 2001/101/EB nuostatą dėl datos, nuo kurios draudžiama prekiauti produktais, neatitinkančiais Europos Parlamento ir Tarybos direktyvos 2000/13/EB; Tarybos 1990 m. rugsėjo 24 d. di</w:t>
      </w:r>
      <w:r>
        <w:rPr>
          <w:szCs w:val="22"/>
          <w:lang w:eastAsia="lt-LT"/>
        </w:rPr>
        <w:t>rektyvą 90/496/EEB dėl maisto produktų maistingumo ženklinimo; Komisijos 2003 m. gruodžio 5 d. direktyvą 2003/120/EB, papildančią direktyvą 90/496/EEB dėl maisto produktų maistingumo ženklinimo:</w:t>
      </w:r>
    </w:p>
    <w:p w14:paraId="50E718B3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</w:t>
      </w:r>
      <w:r>
        <w:rPr>
          <w:szCs w:val="22"/>
          <w:lang w:eastAsia="lt-LT"/>
        </w:rPr>
        <w:t xml:space="preserve">. </w:t>
      </w:r>
      <w:r>
        <w:rPr>
          <w:spacing w:val="60"/>
          <w:szCs w:val="22"/>
          <w:lang w:eastAsia="lt-LT"/>
        </w:rPr>
        <w:t>Pakeičiu</w:t>
      </w:r>
      <w:r>
        <w:rPr>
          <w:szCs w:val="22"/>
          <w:lang w:eastAsia="lt-LT"/>
        </w:rPr>
        <w:t xml:space="preserve"> Lietuvos higienos normą HN 119:2002 „Maisto p</w:t>
      </w:r>
      <w:r>
        <w:rPr>
          <w:szCs w:val="22"/>
          <w:lang w:eastAsia="lt-LT"/>
        </w:rPr>
        <w:t xml:space="preserve">roduktų ženklinimas“, patvirtintą Lietuvos Respublikos sveikatos apsaugos ministro 2002 m. gruodžio 24 d. įsakymu Nr. 677 „ Dėl Lietuvos higienos normos HN 119:2002 „Maisto produktų ženklinimas“ tvirtinimo“ (Žin., 2003, Nr. </w:t>
      </w:r>
      <w:hyperlink r:id="rId13" w:tgtFrame="_blank" w:history="1">
        <w:r>
          <w:rPr>
            <w:color w:val="0000FF" w:themeColor="hyperlink"/>
            <w:szCs w:val="22"/>
            <w:u w:val="single"/>
            <w:lang w:eastAsia="lt-LT"/>
          </w:rPr>
          <w:t>13-530</w:t>
        </w:r>
      </w:hyperlink>
      <w:r>
        <w:rPr>
          <w:szCs w:val="22"/>
          <w:lang w:eastAsia="lt-LT"/>
        </w:rPr>
        <w:t>):</w:t>
      </w:r>
    </w:p>
    <w:p w14:paraId="50E718B4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1.1</w:t>
      </w:r>
      <w:r>
        <w:rPr>
          <w:szCs w:val="22"/>
          <w:lang w:eastAsia="lt-LT"/>
        </w:rPr>
        <w:t>. Išdėstau 4 punktą taip:</w:t>
      </w:r>
    </w:p>
    <w:p w14:paraId="50E718B5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4</w:t>
      </w:r>
      <w:r>
        <w:rPr>
          <w:szCs w:val="22"/>
          <w:lang w:eastAsia="lt-LT"/>
        </w:rPr>
        <w:t xml:space="preserve">. Šios higienos normos VI skyriuje pateikti reikalavimai netaikomi natūraliam mineraliniam vandeniui [5.1] ar kitam žmonėms vartoti skirtam vandeniui [5.1, 5.6] ir </w:t>
      </w:r>
      <w:r>
        <w:rPr>
          <w:szCs w:val="22"/>
          <w:lang w:eastAsia="lt-LT"/>
        </w:rPr>
        <w:t>maisto papildams [5.5]“.</w:t>
      </w:r>
    </w:p>
    <w:p w14:paraId="50E718B6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1.2</w:t>
      </w:r>
      <w:r>
        <w:rPr>
          <w:szCs w:val="22"/>
          <w:lang w:eastAsia="lt-LT"/>
        </w:rPr>
        <w:t>. Išdėstau 5 punktą taip:</w:t>
      </w:r>
    </w:p>
    <w:p w14:paraId="50E718B7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5</w:t>
      </w:r>
      <w:r>
        <w:rPr>
          <w:szCs w:val="22"/>
          <w:lang w:eastAsia="lt-LT"/>
        </w:rPr>
        <w:t>. Teisės aktai, kurių nuorodos pateiktos šioje higienos normoje:</w:t>
      </w:r>
    </w:p>
    <w:p w14:paraId="50E718B8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5.1</w:t>
      </w:r>
      <w:r>
        <w:rPr>
          <w:szCs w:val="22"/>
          <w:lang w:eastAsia="lt-LT"/>
        </w:rPr>
        <w:t>. Lietuvos Respublikos sveikatos apsaugos ministro 2003 m. gruodžio 23 d. įsakymas Nr. V-758 „Dėl Lietuvos higienos norm</w:t>
      </w:r>
      <w:r>
        <w:rPr>
          <w:szCs w:val="22"/>
          <w:lang w:eastAsia="lt-LT"/>
        </w:rPr>
        <w:t xml:space="preserve">os HN 28:2003 „Natūralaus mineralinio vandens ir šaltinio vandens naudojimo ir pateikimo į rinką reikalavimai“ patvirtinimo“ (Žin., 2004, Nr. </w:t>
      </w:r>
      <w:hyperlink r:id="rId14" w:tgtFrame="_blank" w:history="1">
        <w:r>
          <w:rPr>
            <w:color w:val="0000FF" w:themeColor="hyperlink"/>
            <w:szCs w:val="22"/>
            <w:u w:val="single"/>
            <w:lang w:eastAsia="lt-LT"/>
          </w:rPr>
          <w:t>7-154</w:t>
        </w:r>
      </w:hyperlink>
      <w:r>
        <w:rPr>
          <w:szCs w:val="22"/>
          <w:lang w:eastAsia="lt-LT"/>
        </w:rPr>
        <w:t>).</w:t>
      </w:r>
    </w:p>
    <w:p w14:paraId="50E718B9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5.2</w:t>
      </w:r>
      <w:r>
        <w:rPr>
          <w:szCs w:val="22"/>
          <w:lang w:eastAsia="lt-LT"/>
        </w:rPr>
        <w:t>. Lietuvos Respublik</w:t>
      </w:r>
      <w:r>
        <w:rPr>
          <w:szCs w:val="22"/>
          <w:lang w:eastAsia="lt-LT"/>
        </w:rPr>
        <w:t xml:space="preserve">os sveikatos apsaugos ministro 2001 m. gruodžio 22 d. įsakymas Nr. 666 „Dėl Lietuvos higienos normos HN 107:2001 „Specialios paskirties maisto produktai“ patvirtinimo“ (Žin., 2002, Nr. </w:t>
      </w:r>
      <w:hyperlink r:id="rId15" w:tgtFrame="_blank" w:history="1">
        <w:r>
          <w:rPr>
            <w:color w:val="0000FF" w:themeColor="hyperlink"/>
            <w:szCs w:val="22"/>
            <w:u w:val="single"/>
            <w:lang w:eastAsia="lt-LT"/>
          </w:rPr>
          <w:t>5-199</w:t>
        </w:r>
      </w:hyperlink>
      <w:r>
        <w:rPr>
          <w:szCs w:val="22"/>
          <w:lang w:eastAsia="lt-LT"/>
        </w:rPr>
        <w:t>).</w:t>
      </w:r>
    </w:p>
    <w:p w14:paraId="50E718BA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5.3</w:t>
      </w:r>
      <w:r>
        <w:rPr>
          <w:szCs w:val="22"/>
          <w:lang w:eastAsia="lt-LT"/>
        </w:rPr>
        <w:t xml:space="preserve">. Lietuvos Respublikos sveikatos apsaugos ministro 2003 m. liepos 1 d. įsakymas Nr. V-393 „Dėl Maisto ir jo ingredientų apdorojimo jonizuojančiąja spinduliuote reikalavimų patvirtinimo“ (Žin., 2003, Nr. </w:t>
      </w:r>
      <w:hyperlink r:id="rId16" w:tgtFrame="_blank" w:history="1">
        <w:r>
          <w:rPr>
            <w:color w:val="0000FF" w:themeColor="hyperlink"/>
            <w:szCs w:val="22"/>
            <w:u w:val="single"/>
            <w:lang w:eastAsia="lt-LT"/>
          </w:rPr>
          <w:t>70-3206</w:t>
        </w:r>
      </w:hyperlink>
      <w:r>
        <w:rPr>
          <w:szCs w:val="22"/>
          <w:lang w:eastAsia="lt-LT"/>
        </w:rPr>
        <w:t>).</w:t>
      </w:r>
    </w:p>
    <w:p w14:paraId="50E718BB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5.4</w:t>
      </w:r>
      <w:r>
        <w:rPr>
          <w:szCs w:val="22"/>
          <w:lang w:eastAsia="lt-LT"/>
        </w:rPr>
        <w:t>. Lietuvos Respublikos sveikatos apsaugos ministro 2001 m. gruodžio 29 d. įsakymas Nr. 682 „Dėl Lietuvos higienos normos HN 53–1:2001 „Leidžiami vartoti maisto priedai. Leidžiamos vartoti kv</w:t>
      </w:r>
      <w:r>
        <w:rPr>
          <w:szCs w:val="22"/>
          <w:lang w:eastAsia="lt-LT"/>
        </w:rPr>
        <w:t xml:space="preserve">apiosios medžiagos ir kvapiųjų medžiagų gamybos žaliavos“ tvirtinimo“ (Žin., 2002, Nr. </w:t>
      </w:r>
      <w:hyperlink r:id="rId17" w:tgtFrame="_blank" w:history="1">
        <w:r>
          <w:rPr>
            <w:color w:val="0000FF" w:themeColor="hyperlink"/>
            <w:szCs w:val="22"/>
            <w:u w:val="single"/>
            <w:lang w:eastAsia="lt-LT"/>
          </w:rPr>
          <w:t>24-891</w:t>
        </w:r>
      </w:hyperlink>
      <w:r>
        <w:rPr>
          <w:szCs w:val="22"/>
          <w:lang w:eastAsia="lt-LT"/>
        </w:rPr>
        <w:t>).</w:t>
      </w:r>
    </w:p>
    <w:p w14:paraId="50E718BC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5.5</w:t>
      </w:r>
      <w:r>
        <w:rPr>
          <w:szCs w:val="22"/>
          <w:lang w:eastAsia="lt-LT"/>
        </w:rPr>
        <w:t xml:space="preserve">. Lietuvos Respublikos sveikatos apsaugos ministro 2003 m. gruodžio 24 d. </w:t>
      </w:r>
      <w:r>
        <w:rPr>
          <w:szCs w:val="22"/>
          <w:lang w:eastAsia="lt-LT"/>
        </w:rPr>
        <w:t xml:space="preserve">įsakymas Nr. V-772 „Dėl Lietuvos higienos normos HN 17:2003 „Maisto papildai“ patvirtinimo“ (Žin., 2004, Nr. </w:t>
      </w:r>
      <w:hyperlink r:id="rId18" w:tgtFrame="_blank" w:history="1">
        <w:r>
          <w:rPr>
            <w:color w:val="0000FF" w:themeColor="hyperlink"/>
            <w:szCs w:val="22"/>
            <w:u w:val="single"/>
            <w:lang w:eastAsia="lt-LT"/>
          </w:rPr>
          <w:t>7-158</w:t>
        </w:r>
      </w:hyperlink>
      <w:r>
        <w:rPr>
          <w:szCs w:val="22"/>
          <w:lang w:eastAsia="lt-LT"/>
        </w:rPr>
        <w:t>).</w:t>
      </w:r>
    </w:p>
    <w:p w14:paraId="50E718BD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5.6</w:t>
      </w:r>
      <w:r>
        <w:rPr>
          <w:szCs w:val="22"/>
          <w:lang w:eastAsia="lt-LT"/>
        </w:rPr>
        <w:t>. Lietuvos Respublikos sveikatos apsaugos ministro 20</w:t>
      </w:r>
      <w:r>
        <w:rPr>
          <w:szCs w:val="22"/>
          <w:lang w:eastAsia="lt-LT"/>
        </w:rPr>
        <w:t xml:space="preserve">03 m. liepos 23 d. įsakymas Nr. V-455 „Dėl Lietuvos higienos normos HN 24:2003 „Geriamojo vandens saugos ir kokybės reikalavimai“ patvirtinimo“ (Žin., 2003, Nr. </w:t>
      </w:r>
      <w:hyperlink r:id="rId19" w:tgtFrame="_blank" w:history="1">
        <w:r>
          <w:rPr>
            <w:color w:val="0000FF" w:themeColor="hyperlink"/>
            <w:szCs w:val="22"/>
            <w:u w:val="single"/>
            <w:lang w:eastAsia="lt-LT"/>
          </w:rPr>
          <w:t>79-3606</w:t>
        </w:r>
      </w:hyperlink>
      <w:r>
        <w:rPr>
          <w:szCs w:val="22"/>
          <w:lang w:eastAsia="lt-LT"/>
        </w:rPr>
        <w:t>).</w:t>
      </w:r>
    </w:p>
    <w:p w14:paraId="50E718BE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5.7</w:t>
      </w:r>
      <w:r>
        <w:rPr>
          <w:szCs w:val="22"/>
          <w:lang w:eastAsia="lt-LT"/>
        </w:rPr>
        <w:t xml:space="preserve">. Lietuvos Respublikos ūkio ministro 2002 m. gegužės 15 d. įsakymas Nr. 170 „Dėl Lietuvos Respublikoje parduodamų daiktų (prekių) ženklinimo ir kainų nurodymo taisyklių“ (Žin., 2002, Nr. </w:t>
      </w:r>
      <w:hyperlink r:id="rId20" w:tgtFrame="_blank" w:history="1">
        <w:r>
          <w:rPr>
            <w:color w:val="0000FF" w:themeColor="hyperlink"/>
            <w:szCs w:val="22"/>
            <w:u w:val="single"/>
            <w:lang w:eastAsia="lt-LT"/>
          </w:rPr>
          <w:t>50-1927</w:t>
        </w:r>
      </w:hyperlink>
      <w:r>
        <w:rPr>
          <w:szCs w:val="22"/>
          <w:lang w:eastAsia="lt-LT"/>
        </w:rPr>
        <w:t>)“.</w:t>
      </w:r>
    </w:p>
    <w:p w14:paraId="50E718BF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1.3</w:t>
      </w:r>
      <w:r>
        <w:rPr>
          <w:szCs w:val="22"/>
          <w:lang w:eastAsia="lt-LT"/>
        </w:rPr>
        <w:t>. Išdėstau 7 punktą taip:</w:t>
      </w:r>
    </w:p>
    <w:p w14:paraId="50E718C0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7</w:t>
      </w:r>
      <w:r>
        <w:rPr>
          <w:szCs w:val="22"/>
          <w:lang w:eastAsia="lt-LT"/>
        </w:rPr>
        <w:t>. Atsižvelgiant į Bendrijos nuostatas, taikytinas natūraliam mineraliniam vandeniui [5.1] ir specialios paskirties maisto produktams [5.2], ženklinant maisto produktus nei vienam iš jų neturi</w:t>
      </w:r>
      <w:r>
        <w:rPr>
          <w:szCs w:val="22"/>
          <w:lang w:eastAsia="lt-LT"/>
        </w:rPr>
        <w:t xml:space="preserve"> būti priskiriamos gydomosios ar profilaktinės savybės arba daroma nuoroda į jas“.</w:t>
      </w:r>
    </w:p>
    <w:p w14:paraId="50E718C1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1.4</w:t>
      </w:r>
      <w:r>
        <w:rPr>
          <w:szCs w:val="22"/>
          <w:lang w:eastAsia="lt-LT"/>
        </w:rPr>
        <w:t>. Išdėstau 8 punktą taip:</w:t>
      </w:r>
    </w:p>
    <w:p w14:paraId="50E718C2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8</w:t>
      </w:r>
      <w:r>
        <w:rPr>
          <w:szCs w:val="22"/>
          <w:lang w:eastAsia="lt-LT"/>
        </w:rPr>
        <w:t xml:space="preserve">. Jei maisto produktai galutiniam vartotojui arba viešojo maitinimo įstaigoms yra pateikiami nefasuoti arba jei vartotojo prašymu </w:t>
      </w:r>
      <w:r>
        <w:rPr>
          <w:szCs w:val="22"/>
          <w:lang w:eastAsia="lt-LT"/>
        </w:rPr>
        <w:t>yra pakuojami pardavimo vietoje, arba fasuojami tiesioginiam pardavimui, šios higienos normos 13 ir 29 punktuose nurodyta informacija pateikiama atitiktį patvirtinančiuose dokumentuose. Mažmeninės prekybos įmonėse parduodamiems produktams šiame punkte nuro</w:t>
      </w:r>
      <w:r>
        <w:rPr>
          <w:szCs w:val="22"/>
          <w:lang w:eastAsia="lt-LT"/>
        </w:rPr>
        <w:t>dytais atvejais informacija, nurodyta šios higienos normos 13.1, 13.5 ir 13.7 punktuose, pateikiama kainų etiketėje, kita informacija gali būti pateikiama raštu kitaip [5.7]“.</w:t>
      </w:r>
    </w:p>
    <w:p w14:paraId="50E718C3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1.5</w:t>
      </w:r>
      <w:r>
        <w:rPr>
          <w:szCs w:val="22"/>
          <w:lang w:eastAsia="lt-LT"/>
        </w:rPr>
        <w:t>. Išdėstau 9 punktą taip:</w:t>
      </w:r>
    </w:p>
    <w:p w14:paraId="50E718C4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9</w:t>
      </w:r>
      <w:r>
        <w:rPr>
          <w:szCs w:val="22"/>
          <w:lang w:eastAsia="lt-LT"/>
        </w:rPr>
        <w:t>. Ženklinimo informacija, nurodyta šios</w:t>
      </w:r>
      <w:r>
        <w:rPr>
          <w:szCs w:val="22"/>
          <w:lang w:eastAsia="lt-LT"/>
        </w:rPr>
        <w:t xml:space="preserve"> higienos normos 13, 14, 29 ir 31 punktuose, turi būti pateikta valstybine kalba. Papildomai ženklinimo informacija gali būti pateikta ir užsienio kalba (kalbomis)“.</w:t>
      </w:r>
    </w:p>
    <w:p w14:paraId="50E718C5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1.6</w:t>
      </w:r>
      <w:r>
        <w:rPr>
          <w:szCs w:val="22"/>
          <w:lang w:eastAsia="lt-LT"/>
        </w:rPr>
        <w:t>. Išdėstau 13.7 punktą taip:</w:t>
      </w:r>
    </w:p>
    <w:p w14:paraId="50E718C6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13.7</w:t>
      </w:r>
      <w:r>
        <w:rPr>
          <w:szCs w:val="22"/>
          <w:lang w:eastAsia="lt-LT"/>
        </w:rPr>
        <w:t>. Bendrijoje įsisteigusio gamintojo, pakuot</w:t>
      </w:r>
      <w:r>
        <w:rPr>
          <w:szCs w:val="22"/>
          <w:lang w:eastAsia="lt-LT"/>
        </w:rPr>
        <w:t>ojo ar pardavėjo pavadinimą ar firmos vardą ir adresą. Lietuvoje pagamintiems produktams nurodomas ir konkretus maisto produkto gamintojas; jei produktas supakuotas kitoje įmonėje, nurodoma ir pakavimo įmonė“.</w:t>
      </w:r>
    </w:p>
    <w:p w14:paraId="50E718C7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1.7</w:t>
      </w:r>
      <w:r>
        <w:rPr>
          <w:szCs w:val="22"/>
          <w:lang w:eastAsia="lt-LT"/>
        </w:rPr>
        <w:t>. Įrašau 16.5.4, 16.5.5, 16.7, 17.2</w:t>
      </w:r>
      <w:r>
        <w:rPr>
          <w:szCs w:val="22"/>
          <w:lang w:eastAsia="lt-LT"/>
        </w:rPr>
        <w:t>.1, 17.3.1, 17.3.2, 18.1, 18.3 punktuose bei 1 priede vietoje žodžio „svoris“ žodį „masė“.</w:t>
      </w:r>
    </w:p>
    <w:p w14:paraId="50E718C8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1.8</w:t>
      </w:r>
      <w:r>
        <w:rPr>
          <w:szCs w:val="22"/>
          <w:lang w:eastAsia="lt-LT"/>
        </w:rPr>
        <w:t>. Išdėstau 23.4 punktą taip:</w:t>
      </w:r>
    </w:p>
    <w:p w14:paraId="50E718C9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23.4</w:t>
      </w:r>
      <w:r>
        <w:rPr>
          <w:szCs w:val="22"/>
          <w:lang w:eastAsia="lt-LT"/>
        </w:rPr>
        <w:t>. Informacija, išvardyta šios higienos normos 13.1, 13.4, 13.5 ir 13.10 punktuose, turi būti pateikta tame pačiame regėjim</w:t>
      </w:r>
      <w:r>
        <w:rPr>
          <w:szCs w:val="22"/>
          <w:lang w:eastAsia="lt-LT"/>
        </w:rPr>
        <w:t>o lauke“.</w:t>
      </w:r>
    </w:p>
    <w:p w14:paraId="50E718CA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1.9</w:t>
      </w:r>
      <w:r>
        <w:rPr>
          <w:szCs w:val="22"/>
          <w:lang w:eastAsia="lt-LT"/>
        </w:rPr>
        <w:t>. Papildau 30 punktą nauju 30.7 papunkčiu:</w:t>
      </w:r>
    </w:p>
    <w:p w14:paraId="50E718CB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30.7</w:t>
      </w:r>
      <w:r>
        <w:rPr>
          <w:szCs w:val="22"/>
          <w:lang w:eastAsia="lt-LT"/>
        </w:rPr>
        <w:t>. salatrimams – 6 kcal/g – 25 kJ/g“.</w:t>
      </w:r>
    </w:p>
    <w:p w14:paraId="50E718CC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1.10</w:t>
      </w:r>
      <w:r>
        <w:rPr>
          <w:szCs w:val="22"/>
          <w:lang w:eastAsia="lt-LT"/>
        </w:rPr>
        <w:t>. Išdėstau 31.1.2 ir 31.1.3 punktus taip:</w:t>
      </w:r>
    </w:p>
    <w:p w14:paraId="50E718CD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31.1.2</w:t>
      </w:r>
      <w:r>
        <w:rPr>
          <w:szCs w:val="22"/>
          <w:lang w:eastAsia="lt-LT"/>
        </w:rPr>
        <w:t>. baltymai, angliavandeniai, riebalai, skaidulinės medžiagos, natris – gramais (g);</w:t>
      </w:r>
    </w:p>
    <w:p w14:paraId="50E718CE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31.1.3</w:t>
      </w:r>
      <w:r>
        <w:rPr>
          <w:szCs w:val="22"/>
          <w:lang w:eastAsia="lt-LT"/>
        </w:rPr>
        <w:t>. cholesterolis – miligramais (mg)“.</w:t>
      </w:r>
    </w:p>
    <w:p w14:paraId="50E718CF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1.11</w:t>
      </w:r>
      <w:r>
        <w:rPr>
          <w:szCs w:val="22"/>
          <w:lang w:eastAsia="lt-LT"/>
        </w:rPr>
        <w:t>. Išdėstau 1 priedo 18 eilutę taip:</w:t>
      </w:r>
    </w:p>
    <w:p w14:paraId="50E718D0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„</w:t>
      </w:r>
      <w:r>
        <w:rPr>
          <w:szCs w:val="22"/>
          <w:lang w:eastAsia="lt-LT"/>
        </w:rPr>
        <w:t>18</w:t>
      </w:r>
      <w:r>
        <w:rPr>
          <w:szCs w:val="22"/>
          <w:lang w:eastAsia="lt-LT"/>
        </w:rPr>
        <w:t>. Visų rūšių vynai, apibūdinti 1999 m. gegužės 17 d. „Vynas“</w:t>
      </w:r>
    </w:p>
    <w:p w14:paraId="50E718D1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Tarybos reglamente (EB) Nr. 1493/1999 dėl bendro vyno</w:t>
      </w:r>
    </w:p>
    <w:p w14:paraId="50E718D2" w14:textId="77777777" w:rsidR="00A92BEB" w:rsidRDefault="00E815E1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rinkos organizavimo“.</w:t>
      </w:r>
    </w:p>
    <w:p w14:paraId="50E718D5" w14:textId="51AD1768" w:rsidR="00A92BEB" w:rsidRDefault="00E815E1">
      <w:pPr>
        <w:ind w:firstLine="709"/>
        <w:jc w:val="both"/>
        <w:rPr>
          <w:szCs w:val="8"/>
          <w:lang w:eastAsia="lt-LT"/>
        </w:rPr>
      </w:pPr>
      <w:r>
        <w:rPr>
          <w:szCs w:val="22"/>
          <w:lang w:eastAsia="lt-LT"/>
        </w:rPr>
        <w:t>2</w:t>
      </w:r>
      <w:r>
        <w:rPr>
          <w:szCs w:val="22"/>
          <w:lang w:eastAsia="lt-LT"/>
        </w:rPr>
        <w:t xml:space="preserve">. </w:t>
      </w:r>
      <w:r>
        <w:rPr>
          <w:spacing w:val="60"/>
          <w:szCs w:val="22"/>
          <w:lang w:eastAsia="lt-LT"/>
        </w:rPr>
        <w:t>Pavedu</w:t>
      </w:r>
      <w:r>
        <w:rPr>
          <w:szCs w:val="22"/>
          <w:lang w:eastAsia="lt-LT"/>
        </w:rPr>
        <w:t xml:space="preserve"> </w:t>
      </w:r>
      <w:r>
        <w:rPr>
          <w:szCs w:val="22"/>
          <w:lang w:eastAsia="lt-LT"/>
        </w:rPr>
        <w:t>ministerijos sekretoriui Eduardui Bartkevičiui įsakymo vykdymo kontrolę.</w:t>
      </w:r>
    </w:p>
    <w:p w14:paraId="7867C599" w14:textId="77777777" w:rsidR="00E815E1" w:rsidRDefault="00E815E1">
      <w:pPr>
        <w:tabs>
          <w:tab w:val="right" w:pos="9639"/>
        </w:tabs>
      </w:pPr>
    </w:p>
    <w:p w14:paraId="6CD51C40" w14:textId="77777777" w:rsidR="00E815E1" w:rsidRDefault="00E815E1">
      <w:pPr>
        <w:tabs>
          <w:tab w:val="right" w:pos="9639"/>
        </w:tabs>
      </w:pPr>
    </w:p>
    <w:p w14:paraId="46A9B464" w14:textId="77777777" w:rsidR="00E815E1" w:rsidRDefault="00E815E1">
      <w:pPr>
        <w:tabs>
          <w:tab w:val="right" w:pos="9639"/>
        </w:tabs>
      </w:pPr>
    </w:p>
    <w:p w14:paraId="50E718D8" w14:textId="777A44CE" w:rsidR="00A92BEB" w:rsidRDefault="00E815E1" w:rsidP="00E815E1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bookmarkStart w:id="0" w:name="_GoBack" w:displacedByCustomXml="next"/>
    <w:bookmarkEnd w:id="0" w:displacedByCustomXml="next"/>
    <w:sectPr w:rsidR="00A92B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718DC" w14:textId="77777777" w:rsidR="00A92BEB" w:rsidRDefault="00E815E1">
      <w:r>
        <w:separator/>
      </w:r>
    </w:p>
  </w:endnote>
  <w:endnote w:type="continuationSeparator" w:id="0">
    <w:p w14:paraId="50E718DD" w14:textId="77777777" w:rsidR="00A92BEB" w:rsidRDefault="00E8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18E2" w14:textId="77777777" w:rsidR="00A92BEB" w:rsidRDefault="00A92BE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18E3" w14:textId="77777777" w:rsidR="00A92BEB" w:rsidRDefault="00A92BE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18E5" w14:textId="77777777" w:rsidR="00A92BEB" w:rsidRDefault="00A92BE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18DA" w14:textId="77777777" w:rsidR="00A92BEB" w:rsidRDefault="00E815E1">
      <w:r>
        <w:separator/>
      </w:r>
    </w:p>
  </w:footnote>
  <w:footnote w:type="continuationSeparator" w:id="0">
    <w:p w14:paraId="50E718DB" w14:textId="77777777" w:rsidR="00A92BEB" w:rsidRDefault="00E8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18DE" w14:textId="77777777" w:rsidR="00A92BEB" w:rsidRDefault="00E815E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0E718DF" w14:textId="77777777" w:rsidR="00A92BEB" w:rsidRDefault="00A92BE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18E0" w14:textId="77777777" w:rsidR="00A92BEB" w:rsidRDefault="00E815E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50E718E1" w14:textId="77777777" w:rsidR="00A92BEB" w:rsidRDefault="00A92BE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18E4" w14:textId="77777777" w:rsidR="00A92BEB" w:rsidRDefault="00A92BE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5"/>
    <w:rsid w:val="00672F55"/>
    <w:rsid w:val="00A92BEB"/>
    <w:rsid w:val="00E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E71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B99A78DA6C7"/>
  <Relationship Id="rId11" Type="http://schemas.openxmlformats.org/officeDocument/2006/relationships/hyperlink" TargetMode="External" Target="https://www.e-tar.lt/portal/lt/legalAct/TAR.9F2F0CB0B560"/>
  <Relationship Id="rId12" Type="http://schemas.openxmlformats.org/officeDocument/2006/relationships/hyperlink" TargetMode="External" Target="https://www.e-tar.lt/portal/lt/legalAct/TAR.DB68BCA9E3A0"/>
  <Relationship Id="rId13" Type="http://schemas.openxmlformats.org/officeDocument/2006/relationships/hyperlink" TargetMode="External" Target="https://www.e-tar.lt/portal/lt/legalAct/TAR.C136AD7D0E61"/>
  <Relationship Id="rId14" Type="http://schemas.openxmlformats.org/officeDocument/2006/relationships/hyperlink" TargetMode="External" Target="https://www.e-tar.lt/portal/lt/legalAct/TAR.B5ED5B2A6472"/>
  <Relationship Id="rId15" Type="http://schemas.openxmlformats.org/officeDocument/2006/relationships/hyperlink" TargetMode="External" Target="https://www.e-tar.lt/portal/lt/legalAct/TAR.ABA216654D73"/>
  <Relationship Id="rId16" Type="http://schemas.openxmlformats.org/officeDocument/2006/relationships/hyperlink" TargetMode="External" Target="https://www.e-tar.lt/portal/lt/legalAct/TAR.C8C263D38598"/>
  <Relationship Id="rId17" Type="http://schemas.openxmlformats.org/officeDocument/2006/relationships/hyperlink" TargetMode="External" Target="https://www.e-tar.lt/portal/lt/legalAct/TAR.18997EC18477"/>
  <Relationship Id="rId18" Type="http://schemas.openxmlformats.org/officeDocument/2006/relationships/hyperlink" TargetMode="External" Target="https://www.e-tar.lt/portal/lt/legalAct/TAR.CFD5C0C985E1"/>
  <Relationship Id="rId19" Type="http://schemas.openxmlformats.org/officeDocument/2006/relationships/hyperlink" TargetMode="External" Target="https://www.e-tar.lt/portal/lt/legalAct/TAR.2099D15473C7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EF5105F49459"/>
  <Relationship Id="rId21" Type="http://schemas.openxmlformats.org/officeDocument/2006/relationships/header" Target="header1.xml"/>
  <Relationship Id="rId22" Type="http://schemas.openxmlformats.org/officeDocument/2006/relationships/header" Target="header2.xml"/>
  <Relationship Id="rId23" Type="http://schemas.openxmlformats.org/officeDocument/2006/relationships/footer" Target="footer1.xml"/>
  <Relationship Id="rId24" Type="http://schemas.openxmlformats.org/officeDocument/2006/relationships/footer" Target="footer2.xml"/>
  <Relationship Id="rId25" Type="http://schemas.openxmlformats.org/officeDocument/2006/relationships/header" Target="header3.xml"/>
  <Relationship Id="rId26" Type="http://schemas.openxmlformats.org/officeDocument/2006/relationships/footer" Target="footer3.xml"/>
  <Relationship Id="rId27" Type="http://schemas.openxmlformats.org/officeDocument/2006/relationships/fontTable" Target="fontTable.xml"/>
  <Relationship Id="rId28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4459</Words>
  <Characters>2543</Characters>
  <Application>Microsoft Office Word</Application>
  <DocSecurity>0</DocSecurity>
  <Lines>21</Lines>
  <Paragraphs>13</Paragraphs>
  <ScaleCrop>false</ScaleCrop>
  <Company/>
  <LinksUpToDate>false</LinksUpToDate>
  <CharactersWithSpaces>6989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2015-07-02T15:23:00Z</dcterms:created>
  <dc:creator>User</dc:creator>
  <lastModifiedBy>PETRAUSKAITĖ Girmantė</lastModifiedBy>
  <dcterms:modified xsi:type="dcterms:W3CDTF">2016-04-20T10:35:00Z</dcterms:modified>
  <revision>3</revision>
</coreProperties>
</file>