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A0" w:rsidRDefault="000108BF"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</w:rPr>
        <w:t>LIETUVOS RESPUBLIKOS VYRIAUSYBĖ</w:t>
      </w:r>
    </w:p>
    <w:p w:rsidR="00B659A0" w:rsidRDefault="00B659A0">
      <w:pPr>
        <w:jc w:val="center"/>
      </w:pPr>
    </w:p>
    <w:p w:rsidR="00B659A0" w:rsidRDefault="000108BF">
      <w:pPr>
        <w:jc w:val="center"/>
        <w:rPr>
          <w:b/>
        </w:rPr>
      </w:pPr>
      <w:r>
        <w:rPr>
          <w:b/>
        </w:rPr>
        <w:t>N U T A R I M A S</w:t>
      </w:r>
    </w:p>
    <w:p w:rsidR="00B659A0" w:rsidRDefault="000108BF">
      <w:pPr>
        <w:jc w:val="center"/>
        <w:rPr>
          <w:b/>
        </w:rPr>
      </w:pPr>
      <w:r>
        <w:rPr>
          <w:b/>
        </w:rPr>
        <w:t>DĖL ŽEMĖS NUOMOS MOKESČIO UŽ VALSTYBINĖS ŽEMĖS SKLYPŲ NAUDOJIMĄ</w:t>
      </w:r>
    </w:p>
    <w:p w:rsidR="00B659A0" w:rsidRDefault="00B659A0">
      <w:pPr>
        <w:jc w:val="center"/>
      </w:pPr>
    </w:p>
    <w:p w:rsidR="00B659A0" w:rsidRDefault="000108BF">
      <w:pPr>
        <w:jc w:val="center"/>
      </w:pPr>
      <w:r>
        <w:t>2003 m. lapkričio 10 d. Nr. 1387</w:t>
      </w:r>
    </w:p>
    <w:p w:rsidR="00B659A0" w:rsidRDefault="000108BF">
      <w:pPr>
        <w:jc w:val="center"/>
      </w:pPr>
      <w:r>
        <w:t>Vilnius</w:t>
      </w:r>
    </w:p>
    <w:p w:rsidR="00B659A0" w:rsidRDefault="00B659A0">
      <w:pPr>
        <w:ind w:firstLine="708"/>
      </w:pPr>
    </w:p>
    <w:p w:rsidR="00B659A0" w:rsidRDefault="000108BF">
      <w:pPr>
        <w:ind w:firstLine="708"/>
        <w:jc w:val="both"/>
        <w:rPr>
          <w:color w:val="000000"/>
        </w:rPr>
      </w:pPr>
      <w:r>
        <w:rPr>
          <w:color w:val="000000"/>
        </w:rPr>
        <w:t>Vadovaudamasi Lietuvos Respublikos civilinio kodekso (Žin., 200</w:t>
      </w:r>
      <w:r>
        <w:rPr>
          <w:color w:val="000000"/>
        </w:rPr>
        <w:t xml:space="preserve">0, Nr. </w:t>
      </w:r>
      <w:hyperlink r:id="rId9" w:tgtFrame="_blank" w:history="1">
        <w:r>
          <w:rPr>
            <w:color w:val="0000FF" w:themeColor="hyperlink"/>
            <w:u w:val="single"/>
          </w:rPr>
          <w:t>74-2262</w:t>
        </w:r>
      </w:hyperlink>
      <w:r>
        <w:rPr>
          <w:color w:val="000000"/>
        </w:rPr>
        <w:t xml:space="preserve">) 6.552 straipsniu ir Lietuvos Respublikos žemės reformos įstatymo (Žin., 1991, Nr. </w:t>
      </w:r>
      <w:hyperlink r:id="rId10" w:tgtFrame="_blank" w:history="1">
        <w:r>
          <w:rPr>
            <w:color w:val="0000FF" w:themeColor="hyperlink"/>
            <w:u w:val="single"/>
          </w:rPr>
          <w:t>24-635</w:t>
        </w:r>
      </w:hyperlink>
      <w:r>
        <w:rPr>
          <w:color w:val="000000"/>
        </w:rPr>
        <w:t xml:space="preserve">; 1997, Nr. </w:t>
      </w:r>
      <w:hyperlink r:id="rId11" w:tgtFrame="_blank" w:history="1">
        <w:r>
          <w:rPr>
            <w:color w:val="0000FF" w:themeColor="hyperlink"/>
            <w:u w:val="single"/>
          </w:rPr>
          <w:t>69-1735</w:t>
        </w:r>
      </w:hyperlink>
      <w:r>
        <w:rPr>
          <w:color w:val="000000"/>
        </w:rPr>
        <w:t xml:space="preserve">; 2000, Nr. </w:t>
      </w:r>
      <w:hyperlink r:id="rId12" w:tgtFrame="_blank" w:history="1">
        <w:r>
          <w:rPr>
            <w:color w:val="0000FF" w:themeColor="hyperlink"/>
            <w:u w:val="single"/>
          </w:rPr>
          <w:t>56-1649</w:t>
        </w:r>
      </w:hyperlink>
      <w:r>
        <w:rPr>
          <w:color w:val="000000"/>
        </w:rPr>
        <w:t xml:space="preserve">; 2001, Nr. </w:t>
      </w:r>
      <w:hyperlink r:id="rId13" w:tgtFrame="_blank" w:history="1">
        <w:r>
          <w:rPr>
            <w:color w:val="0000FF" w:themeColor="hyperlink"/>
            <w:u w:val="single"/>
          </w:rPr>
          <w:t>71-2524</w:t>
        </w:r>
      </w:hyperlink>
      <w:r>
        <w:rPr>
          <w:color w:val="000000"/>
        </w:rPr>
        <w:t xml:space="preserve">; 2003, Nr. </w:t>
      </w:r>
      <w:hyperlink r:id="rId14" w:tgtFrame="_blank" w:history="1">
        <w:r>
          <w:rPr>
            <w:color w:val="0000FF" w:themeColor="hyperlink"/>
            <w:u w:val="single"/>
          </w:rPr>
          <w:t>38-1660</w:t>
        </w:r>
      </w:hyperlink>
      <w:r>
        <w:rPr>
          <w:color w:val="000000"/>
        </w:rPr>
        <w:t xml:space="preserve">) 22 straipsniu,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:rsidR="00B659A0" w:rsidRDefault="000108BF">
      <w:pPr>
        <w:ind w:firstLine="708"/>
        <w:jc w:val="both"/>
        <w:rPr>
          <w:color w:val="000000"/>
        </w:rPr>
      </w:pPr>
      <w:r>
        <w:rPr>
          <w:color w:val="000000"/>
        </w:rPr>
        <w:t>Nustatyti, kad:</w:t>
      </w:r>
    </w:p>
    <w:p w:rsidR="00B659A0" w:rsidRDefault="000108BF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Valstybinės žemės sklypų naudot</w:t>
      </w:r>
      <w:r>
        <w:rPr>
          <w:color w:val="000000"/>
        </w:rPr>
        <w:t xml:space="preserve">ojai, kuriems žemės sklypai suteikti teisės aktų nustatyta tvarka arba kuriems žemę administruojančių institucijų sprendimais leista žeme naudotis žemės reformos metu, už naudojimąsi žeme iki nuomos ar pirkimo-pardavimo sutarčių sudarymo moka žemės nuomos </w:t>
      </w:r>
      <w:r>
        <w:rPr>
          <w:color w:val="000000"/>
        </w:rPr>
        <w:t>mokestį, išskyrus už žemę, perduotą naudotis panaudai.</w:t>
      </w:r>
    </w:p>
    <w:p w:rsidR="00B659A0" w:rsidRDefault="000108BF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Žemės nuomos mokesčio tarifas metams yra ne mažesnis kaip 1,5 procento ir ne didesnis kaip 4 procentai žemės vertės.</w:t>
      </w:r>
    </w:p>
    <w:p w:rsidR="00B659A0" w:rsidRDefault="000108BF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Savivaldybės, kurios teritorijoje yra naudojami valstybinės žemės skly</w:t>
      </w:r>
      <w:r>
        <w:rPr>
          <w:color w:val="000000"/>
        </w:rPr>
        <w:t>pai, taryba nustato konkretų žemės nuomos mokesčio tarifą ir apie tai informuoja valstybinės žemės sklypų naudotojus.</w:t>
      </w:r>
    </w:p>
    <w:p w:rsidR="00B659A0" w:rsidRDefault="000108BF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Žemės vertė, nuo kurios skaičiuojamas žemės nuomos mokestis, apskaičiuojama pagal Žemės įvertinimo metodiką, patvirtintą Lietuvos Respublikos Vyriausybės 1999 m. vasario 24 d. nutarimu Nr. 205 (Žin., 1999, Nr. </w:t>
      </w:r>
      <w:hyperlink r:id="rId15" w:tgtFrame="_blank" w:history="1">
        <w:r>
          <w:rPr>
            <w:color w:val="0000FF" w:themeColor="hyperlink"/>
            <w:u w:val="single"/>
          </w:rPr>
          <w:t>21-597</w:t>
        </w:r>
      </w:hyperlink>
      <w:r>
        <w:rPr>
          <w:color w:val="000000"/>
        </w:rPr>
        <w:t xml:space="preserve">; 2002, Nr. </w:t>
      </w:r>
      <w:hyperlink r:id="rId16" w:tgtFrame="_blank" w:history="1">
        <w:r>
          <w:rPr>
            <w:color w:val="0000FF" w:themeColor="hyperlink"/>
            <w:u w:val="single"/>
          </w:rPr>
          <w:t>102-4574</w:t>
        </w:r>
      </w:hyperlink>
      <w:r>
        <w:rPr>
          <w:color w:val="000000"/>
        </w:rPr>
        <w:t>).</w:t>
      </w:r>
    </w:p>
    <w:p w:rsidR="00B659A0" w:rsidRDefault="000108BF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Savivaldybės, kurios teritorijoje yra naudojami valstybinės žemės sklypai, vykdomoji institucija apskaičiu</w:t>
      </w:r>
      <w:r>
        <w:rPr>
          <w:color w:val="000000"/>
        </w:rPr>
        <w:t>oja fiziniams asmenims žemės nuomos mokesčio dydį ir apie tai juos informuoja.</w:t>
      </w:r>
    </w:p>
    <w:p w:rsidR="00B659A0" w:rsidRDefault="000108BF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Juridiniai asmenys, naudojantys valstybinės žemės sklypus, pagal pateiktus kadastro duomenis patys apskaičiuoja žemės nuomos mokesčio dydį.</w:t>
      </w:r>
    </w:p>
    <w:p w:rsidR="00B659A0" w:rsidRDefault="000108BF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Savivaldybės, kurios te</w:t>
      </w:r>
      <w:r>
        <w:rPr>
          <w:color w:val="000000"/>
        </w:rPr>
        <w:t>ritorijoje yra naudojami valstybinės žemės sklypai, taryba nustato žemės nuomos mokesčio mokėjimo terminus ir apie tai informuoja valstybinės žemės sklypų naudotojus.</w:t>
      </w:r>
    </w:p>
    <w:p w:rsidR="00B659A0" w:rsidRDefault="000108BF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Savivaldybių tarybos savo biudžeto sąskaita turi teisę mažinti žemės nuomos mokest</w:t>
      </w:r>
      <w:r>
        <w:rPr>
          <w:color w:val="000000"/>
        </w:rPr>
        <w:t>į arba visai nuo jo atleisti.</w:t>
      </w:r>
    </w:p>
    <w:p w:rsidR="00B659A0" w:rsidRDefault="000108BF" w:rsidP="000108BF">
      <w:pPr>
        <w:ind w:firstLine="708"/>
        <w:jc w:val="both"/>
      </w:pPr>
      <w:r>
        <w:rPr>
          <w:color w:val="000000"/>
        </w:rPr>
        <w:t>9</w:t>
      </w:r>
      <w:r>
        <w:rPr>
          <w:color w:val="000000"/>
        </w:rPr>
        <w:t xml:space="preserve">. Kadastro duomenys apie naudojamus valstybinės žemės sklypus pateikiami savivaldybėms ir juridiniams asmenims Lietuvos Respublikos Vyriausybės 2003 m. lapkričio 4 d. nutarimo Nr. 1373 „Dėl Kadastro duomenų, kurių reikia </w:t>
      </w:r>
      <w:r>
        <w:rPr>
          <w:color w:val="000000"/>
        </w:rPr>
        <w:t xml:space="preserve">nekilnojamojo turto mokesčiams apskaičiuoti ir kitiems tikslams, rengimo, teikimo ir atsiskaitymo už juos taisyklių patvirtinimo“ (Žin., 2003, Nr. </w:t>
      </w:r>
      <w:hyperlink r:id="rId17" w:tgtFrame="_blank" w:history="1">
        <w:r>
          <w:rPr>
            <w:color w:val="0000FF" w:themeColor="hyperlink"/>
            <w:u w:val="single"/>
          </w:rPr>
          <w:t>105-4717</w:t>
        </w:r>
      </w:hyperlink>
      <w:r>
        <w:rPr>
          <w:color w:val="000000"/>
        </w:rPr>
        <w:t>) nustatyta tvarka.</w:t>
      </w:r>
    </w:p>
    <w:p w:rsidR="000108BF" w:rsidRDefault="000108BF">
      <w:pPr>
        <w:tabs>
          <w:tab w:val="right" w:pos="9639"/>
        </w:tabs>
      </w:pPr>
    </w:p>
    <w:p w:rsidR="000108BF" w:rsidRDefault="000108BF">
      <w:pPr>
        <w:tabs>
          <w:tab w:val="right" w:pos="9639"/>
        </w:tabs>
      </w:pPr>
    </w:p>
    <w:p w:rsidR="000108BF" w:rsidRDefault="000108BF">
      <w:pPr>
        <w:tabs>
          <w:tab w:val="right" w:pos="9639"/>
        </w:tabs>
      </w:pPr>
    </w:p>
    <w:p w:rsidR="00B659A0" w:rsidRDefault="000108BF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:rsidR="00B659A0" w:rsidRDefault="00B659A0">
      <w:pPr>
        <w:ind w:firstLine="708"/>
      </w:pPr>
    </w:p>
    <w:p w:rsidR="000108BF" w:rsidRDefault="000108BF">
      <w:pPr>
        <w:ind w:firstLine="708"/>
      </w:pPr>
    </w:p>
    <w:p w:rsidR="000108BF" w:rsidRDefault="000108BF">
      <w:pPr>
        <w:ind w:firstLine="708"/>
      </w:pPr>
      <w:bookmarkStart w:id="0" w:name="_GoBack"/>
      <w:bookmarkEnd w:id="0"/>
    </w:p>
    <w:p w:rsidR="00B659A0" w:rsidRDefault="000108BF">
      <w:pPr>
        <w:tabs>
          <w:tab w:val="right" w:pos="9639"/>
        </w:tabs>
      </w:pPr>
      <w:r>
        <w:t>FINANSŲ MINISTRĖ</w:t>
      </w:r>
      <w:r>
        <w:tab/>
        <w:t>DALIA GRYBAUSKAITĖ</w:t>
      </w:r>
    </w:p>
    <w:p w:rsidR="00B659A0" w:rsidRDefault="000108BF">
      <w:pPr>
        <w:ind w:firstLine="708"/>
      </w:pPr>
    </w:p>
    <w:sectPr w:rsidR="00B659A0" w:rsidSect="000108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A0" w:rsidRDefault="000108BF">
      <w:r>
        <w:separator/>
      </w:r>
    </w:p>
  </w:endnote>
  <w:endnote w:type="continuationSeparator" w:id="0">
    <w:p w:rsidR="00B659A0" w:rsidRDefault="0001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0" w:rsidRDefault="00B659A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0" w:rsidRDefault="00B659A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0" w:rsidRDefault="00B659A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A0" w:rsidRDefault="000108BF">
      <w:r>
        <w:separator/>
      </w:r>
    </w:p>
  </w:footnote>
  <w:footnote w:type="continuationSeparator" w:id="0">
    <w:p w:rsidR="00B659A0" w:rsidRDefault="0001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0" w:rsidRDefault="000108B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B659A0" w:rsidRDefault="00B659A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0" w:rsidRDefault="000108B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:rsidR="00B659A0" w:rsidRDefault="00B659A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0" w:rsidRDefault="00B659A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01"/>
    <w:rsid w:val="000108BF"/>
    <w:rsid w:val="00816001"/>
    <w:rsid w:val="00B6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12423F"/>
  <w15:docId w15:val="{69885183-A0E8-43C4-9F1B-DFCB761B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75D49C59279"/>
  <Relationship Id="rId11" Type="http://schemas.openxmlformats.org/officeDocument/2006/relationships/hyperlink" TargetMode="External" Target="https://www.e-tar.lt/portal/lt/legalAct/TAR.0EF9122D15BE"/>
  <Relationship Id="rId12" Type="http://schemas.openxmlformats.org/officeDocument/2006/relationships/hyperlink" TargetMode="External" Target="https://www.e-tar.lt/portal/lt/legalAct/TAR.AE90D023124C"/>
  <Relationship Id="rId13" Type="http://schemas.openxmlformats.org/officeDocument/2006/relationships/hyperlink" TargetMode="External" Target="https://www.e-tar.lt/portal/lt/legalAct/TAR.7A3423ED809B"/>
  <Relationship Id="rId14" Type="http://schemas.openxmlformats.org/officeDocument/2006/relationships/hyperlink" TargetMode="External" Target="https://www.e-tar.lt/portal/lt/legalAct/TAR.98F77FD16B34"/>
  <Relationship Id="rId15" Type="http://schemas.openxmlformats.org/officeDocument/2006/relationships/hyperlink" TargetMode="External" Target="https://www.e-tar.lt/portal/lt/legalAct/TAR.AC2A82F8157F"/>
  <Relationship Id="rId16" Type="http://schemas.openxmlformats.org/officeDocument/2006/relationships/hyperlink" TargetMode="External" Target="https://www.e-tar.lt/portal/lt/legalAct/TAR.013C9C07363B"/>
  <Relationship Id="rId17" Type="http://schemas.openxmlformats.org/officeDocument/2006/relationships/hyperlink" TargetMode="External" Target="https://www.e-tar.lt/portal/lt/legalAct/TAR.9B9F03ACE49B"/>
  <Relationship Id="rId18" Type="http://schemas.openxmlformats.org/officeDocument/2006/relationships/header" Target="header1.xml"/>
  <Relationship Id="rId19" Type="http://schemas.openxmlformats.org/officeDocument/2006/relationships/header" Target="header2.xml"/>
  <Relationship Id="rId2" Type="http://schemas.openxmlformats.org/officeDocument/2006/relationships/styles" Target="styles.xml"/>
  <Relationship Id="rId20" Type="http://schemas.openxmlformats.org/officeDocument/2006/relationships/footer" Target="footer1.xml"/>
  <Relationship Id="rId21" Type="http://schemas.openxmlformats.org/officeDocument/2006/relationships/footer" Target="footer2.xml"/>
  <Relationship Id="rId22" Type="http://schemas.openxmlformats.org/officeDocument/2006/relationships/header" Target="header3.xml"/>
  <Relationship Id="rId23" Type="http://schemas.openxmlformats.org/officeDocument/2006/relationships/footer" Target="footer3.xml"/>
  <Relationship Id="rId24" Type="http://schemas.openxmlformats.org/officeDocument/2006/relationships/fontTable" Target="fontTable.xml"/>
  <Relationship Id="rId25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8A39C83848CB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2070</Words>
  <Characters>1180</Characters>
  <Application>Microsoft Office Word</Application>
  <DocSecurity>0</DocSecurity>
  <Lines>9</Lines>
  <Paragraphs>6</Paragraphs>
  <ScaleCrop>false</ScaleCrop>
  <Company/>
  <LinksUpToDate>false</LinksUpToDate>
  <CharactersWithSpaces>3244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2015-09-11T01:09:00Z</dcterms:created>
  <dc:creator>marina.buivid@gmail.com</dc:creator>
  <lastModifiedBy>BODIN Aušra</lastModifiedBy>
  <dcterms:modified xsi:type="dcterms:W3CDTF">2022-04-07T13:36:00Z</dcterms:modified>
  <revision>3</revision>
</coreProperties>
</file>