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96A3B" w14:textId="77777777" w:rsidR="00DC7CD2" w:rsidRDefault="001D1923">
      <w:pPr>
        <w:jc w:val="center"/>
      </w:pPr>
      <w:r>
        <w:pict w14:anchorId="41296A4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 xml:space="preserve">LIETUVOS RESPUBLIKOS ŪKIO MINISTRO </w:t>
      </w:r>
    </w:p>
    <w:p w14:paraId="41296A3C" w14:textId="77777777" w:rsidR="00DC7CD2" w:rsidRDefault="001D1923">
      <w:pPr>
        <w:jc w:val="center"/>
        <w:rPr>
          <w:spacing w:val="60"/>
        </w:rPr>
      </w:pPr>
      <w:r>
        <w:rPr>
          <w:spacing w:val="60"/>
        </w:rPr>
        <w:t>ĮSAKYMAS</w:t>
      </w:r>
    </w:p>
    <w:p w14:paraId="41296A3D" w14:textId="77777777" w:rsidR="00DC7CD2" w:rsidRDefault="00DC7CD2">
      <w:pPr>
        <w:jc w:val="center"/>
        <w:rPr>
          <w:spacing w:val="60"/>
        </w:rPr>
      </w:pPr>
    </w:p>
    <w:p w14:paraId="41296A3E" w14:textId="77777777" w:rsidR="00DC7CD2" w:rsidRDefault="001D1923">
      <w:pPr>
        <w:jc w:val="center"/>
        <w:rPr>
          <w:b/>
          <w:bCs/>
        </w:rPr>
      </w:pPr>
      <w:r>
        <w:rPr>
          <w:b/>
          <w:bCs/>
        </w:rPr>
        <w:t>DĖL LIETUVOS RESPUBLIKOS ŪKIO MINISTRO 2002 M. RUGSĖJO 17 D. ĮSAKYMO NR. 326 „DĖL ELEKTROS ENERGIJOS VARTOTOJŲ, GAMINTOJŲ ENERGETIKOS OBJEKTŲ (TINKLŲ, ĮRENGINIŲ, SISTEMŲ) PRIJ</w:t>
      </w:r>
      <w:r>
        <w:rPr>
          <w:b/>
          <w:bCs/>
        </w:rPr>
        <w:t>UNGIMO PRIE VEIKIANČIŲ ENERGETIKOS ĮMONIŲ OBJEKTŲ (TINKLŲ, ĮRENGINIŲ, SISTEMŲ) TVARKOS IR SĄLYGŲ PATVIRTINIMO“ PAKEITIMO</w:t>
      </w:r>
    </w:p>
    <w:p w14:paraId="41296A3F" w14:textId="77777777" w:rsidR="00DC7CD2" w:rsidRDefault="00DC7CD2">
      <w:pPr>
        <w:jc w:val="center"/>
      </w:pPr>
    </w:p>
    <w:p w14:paraId="41296A40" w14:textId="77777777" w:rsidR="00DC7CD2" w:rsidRDefault="001D1923">
      <w:pPr>
        <w:jc w:val="center"/>
      </w:pPr>
      <w:r>
        <w:t>2008 m. rugsėjo 24 d. Nr. 4-432</w:t>
      </w:r>
    </w:p>
    <w:p w14:paraId="41296A41" w14:textId="77777777" w:rsidR="00DC7CD2" w:rsidRDefault="001D1923">
      <w:pPr>
        <w:jc w:val="center"/>
      </w:pPr>
      <w:r>
        <w:t>Vilnius</w:t>
      </w:r>
    </w:p>
    <w:p w14:paraId="41296A42" w14:textId="77777777" w:rsidR="00DC7CD2" w:rsidRDefault="00DC7CD2">
      <w:pPr>
        <w:ind w:firstLine="567"/>
        <w:jc w:val="both"/>
      </w:pPr>
    </w:p>
    <w:p w14:paraId="41296A43" w14:textId="77777777" w:rsidR="00DC7CD2" w:rsidRDefault="001D1923">
      <w:pPr>
        <w:ind w:firstLine="567"/>
        <w:jc w:val="both"/>
      </w:pPr>
      <w:r>
        <w:rPr>
          <w:spacing w:val="60"/>
        </w:rPr>
        <w:t>Pakeičiu</w:t>
      </w:r>
      <w:r>
        <w:t xml:space="preserve"> Elektros energijos vartotojų, gamintojų energetikos objektų (tinklų, įrenginių, sist</w:t>
      </w:r>
      <w:r>
        <w:t>emų) prijungimo prie veikiančių energetikos įmonių objektų (tinklų, įrenginių, sistemų) taisykles, patvirtintas Lietuvos Respublikos ūkio ministro 2002 m. rugsėjo 17 d. įsakymu Nr. 326 „Dėl Elektros energijos vartotojų, gamintojų energetikos objektų (tinkl</w:t>
      </w:r>
      <w:r>
        <w:t xml:space="preserve">ų, įrenginių, sistemų) prijungimo prie veikiančių energetikos įmonių objektų (tinklų, įrenginių, sistemų) tvarkos ir sąlygų patvirtinimo“ (Žin., 2002, Nr. </w:t>
      </w:r>
      <w:hyperlink r:id="rId8" w:tgtFrame="_blank" w:history="1">
        <w:r>
          <w:rPr>
            <w:color w:val="0000FF" w:themeColor="hyperlink"/>
            <w:u w:val="single"/>
          </w:rPr>
          <w:t>94-4061</w:t>
        </w:r>
      </w:hyperlink>
      <w:r>
        <w:t xml:space="preserve">; 2004, Nr. </w:t>
      </w:r>
      <w:hyperlink r:id="rId9" w:tgtFrame="_blank" w:history="1">
        <w:r>
          <w:rPr>
            <w:color w:val="0000FF" w:themeColor="hyperlink"/>
            <w:u w:val="single"/>
          </w:rPr>
          <w:t>159-5826</w:t>
        </w:r>
      </w:hyperlink>
      <w:r>
        <w:t xml:space="preserve">; 2006, Nr. </w:t>
      </w:r>
      <w:hyperlink r:id="rId10" w:tgtFrame="_blank" w:history="1">
        <w:r>
          <w:rPr>
            <w:color w:val="0000FF" w:themeColor="hyperlink"/>
            <w:u w:val="single"/>
          </w:rPr>
          <w:t>80-3165</w:t>
        </w:r>
      </w:hyperlink>
      <w:r>
        <w:t xml:space="preserve">; 2008, Nr. </w:t>
      </w:r>
      <w:hyperlink r:id="rId11" w:tgtFrame="_blank" w:history="1">
        <w:r>
          <w:rPr>
            <w:color w:val="0000FF" w:themeColor="hyperlink"/>
            <w:u w:val="single"/>
          </w:rPr>
          <w:t>73-2838</w:t>
        </w:r>
      </w:hyperlink>
      <w:r>
        <w:t>):</w:t>
      </w:r>
    </w:p>
    <w:p w14:paraId="41296A44" w14:textId="77777777" w:rsidR="00DC7CD2" w:rsidRDefault="001D1923">
      <w:pPr>
        <w:ind w:firstLine="567"/>
        <w:jc w:val="both"/>
      </w:pPr>
      <w:r>
        <w:t>1</w:t>
      </w:r>
      <w:r>
        <w:t>. Išdėstau 34</w:t>
      </w:r>
      <w:r>
        <w:rPr>
          <w:vertAlign w:val="superscript"/>
        </w:rPr>
        <w:t>3</w:t>
      </w:r>
      <w:r>
        <w:t xml:space="preserve"> punktą taip:</w:t>
      </w:r>
    </w:p>
    <w:p w14:paraId="41296A45" w14:textId="77777777" w:rsidR="00DC7CD2" w:rsidRDefault="001D1923">
      <w:pPr>
        <w:ind w:firstLine="567"/>
        <w:jc w:val="both"/>
      </w:pPr>
      <w:r>
        <w:t>„</w:t>
      </w:r>
      <w:r>
        <w:t>34</w:t>
      </w:r>
      <w:r>
        <w:rPr>
          <w:vertAlign w:val="superscript"/>
        </w:rPr>
        <w:t>3</w:t>
      </w:r>
      <w:r>
        <w:t>. Naujiesiems vartotojams operatorių paslauga yra nemokama, kai jų įrenginiai prijungiami pagal neelektrifikuotų sodybų ar kaimų elektrifikavimo projektą, finansuojamą iš Europos Sąjungos st</w:t>
      </w:r>
      <w:r>
        <w:t>ruktūrinių fondų. Elektrifikuotinų kaimų ir sodybų sąrašus sudaro ir, suderinus su tinklų operatoriumi, tvirtina savivaldybių vykdomoji institucija. Paraišką gauti Europos Sąjungos struktūrinių fondų paramą pateikia bei finansavimo sutartį su paramos davėj</w:t>
      </w:r>
      <w:r>
        <w:t>u sudaro operatorius.“</w:t>
      </w:r>
    </w:p>
    <w:p w14:paraId="41296A46" w14:textId="77777777" w:rsidR="00DC7CD2" w:rsidRDefault="001D1923">
      <w:pPr>
        <w:ind w:firstLine="567"/>
        <w:jc w:val="both"/>
      </w:pPr>
      <w:r>
        <w:t>2</w:t>
      </w:r>
      <w:r>
        <w:t>. Papildau 7 punktą šiais sakiniais:</w:t>
      </w:r>
    </w:p>
    <w:p w14:paraId="41296A47" w14:textId="77777777" w:rsidR="00DC7CD2" w:rsidRDefault="001D1923">
      <w:pPr>
        <w:ind w:firstLine="567"/>
        <w:jc w:val="both"/>
      </w:pPr>
      <w:r>
        <w:t>„Kai prie elektros tinklų jungiami vartotojo elektros įrenginiai, esantys neelektrifikuotoje sodyboje ar kaime, projektą rengia operatorius. Tuo atveju atskira projekto rengimo sutartis n</w:t>
      </w:r>
      <w:r>
        <w:t>esudaroma, o projekto parengimas numatomas prijungimo prie elektros tinklų sutartyje. Vartotojo mokėjimai operatoriui už projekto parengimo paslaugą kompensuojami iš Lietuvos Respublikos biudžeto arba, kai projektas finansuojamas iš Europos Sąjungos strukt</w:t>
      </w:r>
      <w:r>
        <w:t>ūrinių fondų, operatorius projekto rengimo sąnaudas įtraukia į elektrifikavimo projekto sąmatą.“</w:t>
      </w:r>
    </w:p>
    <w:p w14:paraId="41296A48" w14:textId="77777777" w:rsidR="00DC7CD2" w:rsidRDefault="001D1923">
      <w:pPr>
        <w:ind w:firstLine="567"/>
        <w:jc w:val="both"/>
      </w:pPr>
      <w:r>
        <w:t>3</w:t>
      </w:r>
      <w:r>
        <w:t>. Papildau šiuo 34</w:t>
      </w:r>
      <w:r>
        <w:rPr>
          <w:vertAlign w:val="superscript"/>
        </w:rPr>
        <w:t>4</w:t>
      </w:r>
      <w:r>
        <w:t xml:space="preserve"> punktu:</w:t>
      </w:r>
    </w:p>
    <w:p w14:paraId="41296A4A" w14:textId="0A640CF0" w:rsidR="00DC7CD2" w:rsidRDefault="001D1923" w:rsidP="001D1923">
      <w:pPr>
        <w:ind w:firstLine="567"/>
        <w:jc w:val="both"/>
      </w:pPr>
      <w:r>
        <w:t>„</w:t>
      </w:r>
      <w:r>
        <w:t>34</w:t>
      </w:r>
      <w:r>
        <w:rPr>
          <w:vertAlign w:val="superscript"/>
        </w:rPr>
        <w:t>4</w:t>
      </w:r>
      <w:r>
        <w:t>. Kai prijungiami vartotojų elektros įrenginiai, esantys neelektrifikuotoje sodyboje ar kaime, naujiesiems vartotoja</w:t>
      </w:r>
      <w:r>
        <w:t>ms operatorių paslaugų kaina, išskyrus atvejį, nurodytą šių Taisyklių 34</w:t>
      </w:r>
      <w:r>
        <w:rPr>
          <w:vertAlign w:val="superscript"/>
        </w:rPr>
        <w:t>3</w:t>
      </w:r>
      <w:r>
        <w:t xml:space="preserve"> punkte, apskaičiuojama šių Taisyklių 33 arba 34 punktuose nustatyta tvarka, kompensuojant vartotojo mokėjimus operatoriui už prijungimo paslaugą iš Lietuvos Respublikos biudžeto.“</w:t>
      </w:r>
    </w:p>
    <w:p w14:paraId="3C8F23E8" w14:textId="77777777" w:rsidR="001D1923" w:rsidRDefault="001D1923">
      <w:pPr>
        <w:tabs>
          <w:tab w:val="right" w:pos="9071"/>
        </w:tabs>
        <w:jc w:val="both"/>
      </w:pPr>
    </w:p>
    <w:p w14:paraId="6233C1A2" w14:textId="77777777" w:rsidR="001D1923" w:rsidRDefault="001D1923">
      <w:pPr>
        <w:tabs>
          <w:tab w:val="right" w:pos="9071"/>
        </w:tabs>
        <w:jc w:val="both"/>
      </w:pPr>
      <w:bookmarkStart w:id="0" w:name="_GoBack"/>
      <w:bookmarkEnd w:id="0"/>
    </w:p>
    <w:p w14:paraId="76983F69" w14:textId="77777777" w:rsidR="001D1923" w:rsidRDefault="001D1923">
      <w:pPr>
        <w:tabs>
          <w:tab w:val="right" w:pos="9071"/>
        </w:tabs>
        <w:jc w:val="both"/>
      </w:pPr>
    </w:p>
    <w:p w14:paraId="41296A4B" w14:textId="5A614F80" w:rsidR="00DC7CD2" w:rsidRDefault="001D1923">
      <w:pPr>
        <w:tabs>
          <w:tab w:val="right" w:pos="9071"/>
        </w:tabs>
        <w:jc w:val="both"/>
      </w:pPr>
      <w:r>
        <w:t xml:space="preserve">ŪKIO MINISTRAS </w:t>
      </w:r>
      <w:r>
        <w:tab/>
        <w:t>VYTAS NAVICKAS</w:t>
      </w:r>
    </w:p>
    <w:p w14:paraId="41296A4D" w14:textId="53248F02" w:rsidR="00DC7CD2" w:rsidRDefault="001D1923">
      <w:pPr>
        <w:jc w:val="center"/>
      </w:pPr>
    </w:p>
    <w:sectPr w:rsidR="00DC7CD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49"/>
    <w:rsid w:val="001D1923"/>
    <w:rsid w:val="009A6C49"/>
    <w:rsid w:val="00DC7CD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29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19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19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AC87E4529B7"/>
  <Relationship Id="rId11" Type="http://schemas.openxmlformats.org/officeDocument/2006/relationships/hyperlink" TargetMode="External" Target="https://www.e-tar.lt/portal/lt/legalAct/TAR.38C1D01D7524"/>
  <Relationship Id="rId12" Type="http://schemas.openxmlformats.org/officeDocument/2006/relationships/fontTable" Target="fontTable.xml"/>
  <Relationship Id="rId13" Type="http://schemas.openxmlformats.org/officeDocument/2006/relationships/glossaryDocument" Target="glossary/document.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C20FBF6E0326"/>
  <Relationship Id="rId9" Type="http://schemas.openxmlformats.org/officeDocument/2006/relationships/hyperlink" TargetMode="External" Target="https://www.e-tar.lt/portal/lt/legalAct/TAR.E851C159220A"/>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9D"/>
    <w:rsid w:val="005407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079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07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1799</Words>
  <Characters>1026</Characters>
  <Application>Microsoft Office Word</Application>
  <DocSecurity>0</DocSecurity>
  <Lines>8</Lines>
  <Paragraphs>5</Paragraphs>
  <ScaleCrop>false</ScaleCrop>
  <Company/>
  <LinksUpToDate>false</LinksUpToDate>
  <CharactersWithSpaces>2820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2015-08-05T20:41:00Z</dcterms:created>
  <dc:creator>Rima</dc:creator>
  <lastModifiedBy>GUMBYTĖ Danguolė</lastModifiedBy>
  <dcterms:modified xsi:type="dcterms:W3CDTF">2016-09-28T06:05:00Z</dcterms:modified>
  <revision>3</revision>
  <dc:title>LIETUVOS RESPUBLIKOS ŪKIO MINISTRO Į S A K Y M A S</dc:title>
</coreProperties>
</file>